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FF" w:rsidRDefault="004A4CFF" w:rsidP="00222E28">
      <w:pPr>
        <w:pStyle w:val="Title"/>
        <w:bidi/>
        <w:rPr>
          <w:rFonts w:cs="B Titr"/>
          <w:b/>
          <w:bCs/>
          <w:sz w:val="28"/>
          <w:szCs w:val="28"/>
          <w:rtl/>
        </w:rPr>
      </w:pPr>
    </w:p>
    <w:p w:rsidR="00666CEE" w:rsidRDefault="00222E28" w:rsidP="00B82EF9">
      <w:pPr>
        <w:pStyle w:val="Title"/>
        <w:bidi/>
        <w:rPr>
          <w:noProof/>
          <w:rtl/>
          <w:lang w:bidi="fa-IR"/>
        </w:rPr>
      </w:pPr>
      <w:r w:rsidRPr="00081CF0">
        <w:rPr>
          <w:rFonts w:cs="B Titr" w:hint="cs"/>
          <w:b/>
          <w:bCs/>
          <w:sz w:val="28"/>
          <w:szCs w:val="28"/>
          <w:rtl/>
        </w:rPr>
        <w:t>گزارش تحليلي نظرسنجي کارگاه</w:t>
      </w:r>
      <w:r>
        <w:rPr>
          <w:rFonts w:cs="B Titr" w:hint="cs"/>
          <w:b/>
          <w:bCs/>
          <w:sz w:val="28"/>
          <w:szCs w:val="28"/>
          <w:rtl/>
        </w:rPr>
        <w:t xml:space="preserve"> آموزشي</w:t>
      </w:r>
    </w:p>
    <w:p w:rsidR="00222E28" w:rsidRPr="00222E28" w:rsidRDefault="00222E28" w:rsidP="00B82EF9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222E28">
        <w:rPr>
          <w:rFonts w:cs="B Titr" w:hint="cs"/>
          <w:b/>
          <w:bCs/>
          <w:sz w:val="32"/>
          <w:szCs w:val="32"/>
          <w:rtl/>
        </w:rPr>
        <w:t>کارگاه منطقه</w:t>
      </w:r>
      <w:r w:rsidR="00B82EF9">
        <w:rPr>
          <w:rFonts w:cs="B Titr" w:hint="cs"/>
          <w:b/>
          <w:bCs/>
          <w:sz w:val="32"/>
          <w:szCs w:val="32"/>
          <w:rtl/>
        </w:rPr>
        <w:t>‌</w:t>
      </w:r>
      <w:r w:rsidRPr="00222E28">
        <w:rPr>
          <w:rFonts w:cs="B Titr" w:hint="cs"/>
          <w:b/>
          <w:bCs/>
          <w:sz w:val="32"/>
          <w:szCs w:val="32"/>
          <w:rtl/>
        </w:rPr>
        <w:t>اي پزشکی</w:t>
      </w:r>
      <w:r w:rsidRPr="00222E28">
        <w:rPr>
          <w:rFonts w:cs="B Titr"/>
          <w:b/>
          <w:bCs/>
          <w:sz w:val="32"/>
          <w:szCs w:val="32"/>
          <w:rtl/>
        </w:rPr>
        <w:t xml:space="preserve"> </w:t>
      </w:r>
      <w:r w:rsidRPr="00222E28">
        <w:rPr>
          <w:rFonts w:cs="B Titr" w:hint="cs"/>
          <w:b/>
          <w:bCs/>
          <w:sz w:val="32"/>
          <w:szCs w:val="32"/>
          <w:rtl/>
        </w:rPr>
        <w:t>مبتنی</w:t>
      </w:r>
      <w:r w:rsidRPr="00222E28">
        <w:rPr>
          <w:rFonts w:cs="B Titr"/>
          <w:b/>
          <w:bCs/>
          <w:sz w:val="32"/>
          <w:szCs w:val="32"/>
          <w:rtl/>
        </w:rPr>
        <w:t xml:space="preserve"> </w:t>
      </w:r>
      <w:r w:rsidRPr="00222E28">
        <w:rPr>
          <w:rFonts w:cs="B Titr" w:hint="cs"/>
          <w:b/>
          <w:bCs/>
          <w:sz w:val="32"/>
          <w:szCs w:val="32"/>
          <w:rtl/>
        </w:rPr>
        <w:t>بر</w:t>
      </w:r>
      <w:r w:rsidRPr="00222E28">
        <w:rPr>
          <w:rFonts w:cs="B Titr"/>
          <w:b/>
          <w:bCs/>
          <w:sz w:val="32"/>
          <w:szCs w:val="32"/>
          <w:rtl/>
        </w:rPr>
        <w:t xml:space="preserve"> </w:t>
      </w:r>
      <w:r w:rsidRPr="00222E28">
        <w:rPr>
          <w:rFonts w:cs="B Titr" w:hint="cs"/>
          <w:b/>
          <w:bCs/>
          <w:sz w:val="32"/>
          <w:szCs w:val="32"/>
          <w:rtl/>
        </w:rPr>
        <w:t>شواهد (</w:t>
      </w:r>
      <w:r w:rsidRPr="00222E28">
        <w:rPr>
          <w:rFonts w:asciiTheme="majorBidi" w:hAnsiTheme="majorBidi" w:cs="B Titr"/>
          <w:b/>
          <w:bCs/>
          <w:sz w:val="28"/>
          <w:szCs w:val="28"/>
        </w:rPr>
        <w:t>EBM</w:t>
      </w:r>
      <w:r w:rsidRPr="00222E28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:rsidR="00BA6FC4" w:rsidRPr="00222E28" w:rsidRDefault="00222E28" w:rsidP="009F7342">
      <w:pPr>
        <w:bidi/>
        <w:rPr>
          <w:rFonts w:ascii="Times New Roman" w:eastAsia="Times New Roman" w:hAnsi="Times New Roman" w:cs="B Nazanin"/>
          <w:b/>
          <w:bCs/>
          <w:noProof/>
          <w:sz w:val="36"/>
          <w:bdr w:val="none" w:sz="0" w:space="0" w:color="auto" w:frame="1"/>
          <w:rtl/>
          <w:lang w:val="en-GB"/>
        </w:rPr>
      </w:pPr>
      <w:r w:rsidRPr="00222E28">
        <w:rPr>
          <w:rFonts w:cs="B Titr" w:hint="cs"/>
          <w:sz w:val="28"/>
          <w:szCs w:val="28"/>
          <w:rtl/>
          <w:lang w:bidi="fa-IR"/>
        </w:rPr>
        <w:t xml:space="preserve"> </w:t>
      </w:r>
      <w:r w:rsidR="009F7342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222E28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9F7342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FC7E95">
        <w:rPr>
          <w:rFonts w:cs="B Nazanin" w:hint="cs"/>
          <w:b/>
          <w:bCs/>
          <w:sz w:val="28"/>
          <w:szCs w:val="28"/>
          <w:rtl/>
          <w:lang w:bidi="fa-IR"/>
        </w:rPr>
        <w:t xml:space="preserve"> دی</w:t>
      </w:r>
      <w:r w:rsidRPr="00222E28">
        <w:rPr>
          <w:rFonts w:cs="B Nazanin" w:hint="cs"/>
          <w:b/>
          <w:bCs/>
          <w:sz w:val="28"/>
          <w:szCs w:val="28"/>
          <w:rtl/>
          <w:lang w:bidi="fa-IR"/>
        </w:rPr>
        <w:t xml:space="preserve"> ماه 1396، سالن </w:t>
      </w:r>
      <w:r w:rsidR="00FC7E95">
        <w:rPr>
          <w:rFonts w:cs="B Nazanin" w:hint="cs"/>
          <w:b/>
          <w:bCs/>
          <w:sz w:val="28"/>
          <w:szCs w:val="28"/>
          <w:rtl/>
          <w:lang w:bidi="fa-IR"/>
        </w:rPr>
        <w:t>کنفرانس مرکز توسعه وهماهنگی پژوهش دانشگاه علوم پزشکی تبریز(</w:t>
      </w:r>
      <w:r w:rsidR="00FC7E95">
        <w:rPr>
          <w:rFonts w:cs="B Nazanin"/>
          <w:b/>
          <w:bCs/>
          <w:sz w:val="28"/>
          <w:szCs w:val="28"/>
          <w:lang w:bidi="fa-IR"/>
        </w:rPr>
        <w:t>RDCC</w:t>
      </w:r>
      <w:r w:rsidR="00FC7E95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B5B03" w:rsidRDefault="00DB5B03">
      <w:pPr>
        <w:rPr>
          <w:rFonts w:ascii="Times New Roman" w:eastAsia="Times New Roman" w:hAnsi="Times New Roman" w:cs="Times New Roman"/>
          <w:bdr w:val="none" w:sz="0" w:space="0" w:color="auto" w:frame="1"/>
          <w:lang w:val="en-GB"/>
        </w:rPr>
      </w:pPr>
    </w:p>
    <w:p w:rsidR="00181A01" w:rsidRDefault="00181A01" w:rsidP="006E4412">
      <w:pPr>
        <w:bidi/>
        <w:spacing w:after="300"/>
        <w:ind w:firstLine="311"/>
        <w:jc w:val="lowKashida"/>
        <w:textAlignment w:val="baseline"/>
        <w:rPr>
          <w:rFonts w:cs="B Nazanin"/>
          <w:sz w:val="28"/>
          <w:szCs w:val="28"/>
          <w:rtl/>
        </w:rPr>
      </w:pPr>
    </w:p>
    <w:p w:rsidR="00D06F3E" w:rsidRPr="00935690" w:rsidRDefault="00935690" w:rsidP="005C3102">
      <w:pPr>
        <w:bidi/>
        <w:spacing w:after="300"/>
        <w:ind w:firstLine="311"/>
        <w:jc w:val="lowKashida"/>
        <w:textAlignment w:val="baseline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هدف از برگزاري اين کارگاه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6E4412"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  <w:t>که</w:t>
      </w:r>
      <w:r w:rsidR="006E4412"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</w:rPr>
        <w:t> </w:t>
      </w:r>
      <w:hyperlink r:id="rId8" w:history="1">
        <w:r w:rsidR="006E4412" w:rsidRPr="00175579">
          <w:rPr>
            <w:rFonts w:ascii="iransharp" w:hAnsi="iransharp" w:cs="B Nazanin"/>
            <w:color w:val="000000"/>
            <w:sz w:val="26"/>
            <w:szCs w:val="28"/>
            <w:bdr w:val="none" w:sz="0" w:space="0" w:color="auto" w:frame="1"/>
            <w:rtl/>
          </w:rPr>
          <w:t>مرکز کاکرین ایران</w:t>
        </w:r>
      </w:hyperlink>
      <w:r w:rsidR="006E4412"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</w:rPr>
        <w:t> </w:t>
      </w:r>
      <w:r w:rsidR="006E4412"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 xml:space="preserve"> با همکاري دانشگاه علوم پزشکي </w:t>
      </w:r>
      <w:r w:rsidR="005C3102"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>تبریز</w:t>
      </w:r>
      <w:r w:rsidR="006E4412"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 xml:space="preserve"> </w:t>
      </w:r>
      <w:r w:rsidR="006E4412"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  <w:t xml:space="preserve">آن را برنامه‌ریزی و اجرا </w:t>
      </w:r>
      <w:r w:rsidR="006E4412"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>نموده است</w:t>
      </w:r>
      <w:r w:rsidR="006E4412"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  <w:t>،</w:t>
      </w:r>
      <w:r w:rsidR="006E4412"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</w:rPr>
        <w:t> </w:t>
      </w:r>
      <w:r w:rsidR="00222E28" w:rsidRPr="00BE6F4A">
        <w:rPr>
          <w:rFonts w:cs="B Nazanin" w:hint="cs"/>
          <w:sz w:val="28"/>
          <w:szCs w:val="28"/>
          <w:rtl/>
        </w:rPr>
        <w:t>آشنایی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علاقه‌مندان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با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اصول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و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مبانی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پزشکی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مبتنی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بر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شواهد</w:t>
      </w:r>
      <w:r w:rsidR="00222E28" w:rsidRPr="00BE6F4A">
        <w:rPr>
          <w:rFonts w:cs="B Nazanin"/>
          <w:sz w:val="28"/>
          <w:szCs w:val="28"/>
          <w:rtl/>
        </w:rPr>
        <w:t xml:space="preserve"> (</w:t>
      </w:r>
      <w:r w:rsidR="00222E28" w:rsidRPr="00BE6F4A">
        <w:rPr>
          <w:rFonts w:cs="B Nazanin"/>
          <w:sz w:val="28"/>
          <w:szCs w:val="28"/>
        </w:rPr>
        <w:t>EBM</w:t>
      </w:r>
      <w:r w:rsidR="00222E28" w:rsidRPr="00BE6F4A">
        <w:rPr>
          <w:rFonts w:cs="B Nazanin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>است.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محتوای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کارگاه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شامل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ترکیبی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از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سخنرانی‌های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تعاملی</w:t>
      </w:r>
      <w:r w:rsidR="00222E28" w:rsidRPr="00BE6F4A">
        <w:rPr>
          <w:rFonts w:cs="B Nazanin"/>
          <w:sz w:val="28"/>
          <w:szCs w:val="28"/>
          <w:rtl/>
        </w:rPr>
        <w:t xml:space="preserve"> (</w:t>
      </w:r>
      <w:r w:rsidR="00222E28" w:rsidRPr="00BE6F4A">
        <w:rPr>
          <w:rFonts w:cs="B Nazanin"/>
          <w:sz w:val="28"/>
          <w:szCs w:val="28"/>
        </w:rPr>
        <w:t>interactive</w:t>
      </w:r>
      <w:r w:rsidR="00222E28" w:rsidRPr="00BE6F4A">
        <w:rPr>
          <w:rFonts w:cs="B Nazanin"/>
          <w:sz w:val="28"/>
          <w:szCs w:val="28"/>
          <w:rtl/>
        </w:rPr>
        <w:t>)</w:t>
      </w:r>
      <w:r w:rsidR="00222E28" w:rsidRPr="00BE6F4A">
        <w:rPr>
          <w:rFonts w:cs="B Nazanin" w:hint="cs"/>
          <w:sz w:val="28"/>
          <w:szCs w:val="28"/>
          <w:rtl/>
        </w:rPr>
        <w:t>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بحث‌‌های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گروهی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و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تمرین‌های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رایانه‌ای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و</w:t>
      </w:r>
      <w:r w:rsidR="00222E28" w:rsidRPr="00BE6F4A">
        <w:rPr>
          <w:rFonts w:cs="B Nazanin"/>
          <w:sz w:val="28"/>
          <w:szCs w:val="28"/>
          <w:rtl/>
        </w:rPr>
        <w:t xml:space="preserve"> </w:t>
      </w:r>
      <w:r w:rsidR="00222E28" w:rsidRPr="00BE6F4A">
        <w:rPr>
          <w:rFonts w:cs="B Nazanin" w:hint="cs"/>
          <w:sz w:val="28"/>
          <w:szCs w:val="28"/>
          <w:rtl/>
        </w:rPr>
        <w:t>عملی</w:t>
      </w:r>
      <w:r w:rsidR="00D06F3E" w:rsidRPr="00935690">
        <w:rPr>
          <w:rFonts w:cs="B Nazanin"/>
          <w:sz w:val="28"/>
          <w:szCs w:val="28"/>
        </w:rPr>
        <w:t xml:space="preserve"> </w:t>
      </w:r>
      <w:r w:rsidRPr="00935690">
        <w:rPr>
          <w:rFonts w:cs="B Nazanin" w:hint="cs"/>
          <w:sz w:val="28"/>
          <w:szCs w:val="28"/>
          <w:rtl/>
        </w:rPr>
        <w:t>مي</w:t>
      </w:r>
      <w:r w:rsidR="004A4CFF">
        <w:rPr>
          <w:rFonts w:cs="B Nazanin" w:hint="cs"/>
          <w:sz w:val="28"/>
          <w:szCs w:val="28"/>
          <w:rtl/>
        </w:rPr>
        <w:t>‌</w:t>
      </w:r>
      <w:r w:rsidRPr="00935690">
        <w:rPr>
          <w:rFonts w:cs="B Nazanin" w:hint="cs"/>
          <w:sz w:val="28"/>
          <w:szCs w:val="28"/>
          <w:rtl/>
        </w:rPr>
        <w:t>باشد.</w:t>
      </w:r>
    </w:p>
    <w:p w:rsidR="00C87B04" w:rsidRDefault="00935690" w:rsidP="00935690">
      <w:pPr>
        <w:pStyle w:val="Heading2"/>
        <w:bidi/>
        <w:rPr>
          <w:rFonts w:cs="B Nazanin"/>
          <w:sz w:val="28"/>
          <w:szCs w:val="28"/>
          <w:rtl/>
        </w:rPr>
      </w:pPr>
      <w:r w:rsidRPr="00935690">
        <w:rPr>
          <w:rFonts w:cs="B Nazanin" w:hint="cs"/>
          <w:sz w:val="28"/>
          <w:szCs w:val="28"/>
          <w:rtl/>
        </w:rPr>
        <w:t xml:space="preserve">ارزيابي </w:t>
      </w:r>
      <w:r>
        <w:rPr>
          <w:rFonts w:cs="B Nazanin" w:hint="cs"/>
          <w:sz w:val="28"/>
          <w:szCs w:val="28"/>
          <w:rtl/>
        </w:rPr>
        <w:t>محتوا و</w:t>
      </w:r>
      <w:r w:rsidRPr="00935690">
        <w:rPr>
          <w:rFonts w:cs="B Nazanin" w:hint="cs"/>
          <w:sz w:val="28"/>
          <w:szCs w:val="28"/>
          <w:rtl/>
        </w:rPr>
        <w:t xml:space="preserve"> ساختار دوره</w:t>
      </w:r>
    </w:p>
    <w:p w:rsidR="00935690" w:rsidRDefault="00A467D7" w:rsidP="00D34A18">
      <w:pPr>
        <w:bidi/>
        <w:ind w:firstLine="325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همانطور </w:t>
      </w:r>
      <w:r w:rsidR="004B0AB5">
        <w:rPr>
          <w:rFonts w:cs="B Nazanin" w:hint="cs"/>
          <w:sz w:val="28"/>
          <w:szCs w:val="28"/>
          <w:rtl/>
          <w:lang w:bidi="fa-IR"/>
        </w:rPr>
        <w:t>که در جدول شماره 1</w:t>
      </w:r>
      <w:r>
        <w:rPr>
          <w:rFonts w:cs="B Nazanin" w:hint="cs"/>
          <w:sz w:val="28"/>
          <w:szCs w:val="28"/>
          <w:rtl/>
          <w:lang w:bidi="fa-IR"/>
        </w:rPr>
        <w:t xml:space="preserve"> مشاهده مي</w:t>
      </w:r>
      <w:r w:rsidR="004A4CFF">
        <w:rPr>
          <w:rFonts w:cs="B Nazanin" w:hint="cs"/>
          <w:sz w:val="28"/>
          <w:szCs w:val="28"/>
          <w:rtl/>
          <w:lang w:bidi="fa-IR"/>
        </w:rPr>
        <w:t>‌</w:t>
      </w:r>
      <w:r w:rsidR="00181A01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 xml:space="preserve">د، </w:t>
      </w:r>
      <w:r w:rsidR="00181A01">
        <w:rPr>
          <w:rFonts w:cs="B Nazanin" w:hint="cs"/>
          <w:sz w:val="28"/>
          <w:szCs w:val="28"/>
          <w:rtl/>
        </w:rPr>
        <w:t>در مجموع</w:t>
      </w:r>
      <w:r w:rsidR="00181A01" w:rsidRPr="00DD465D">
        <w:rPr>
          <w:rFonts w:cs="B Nazanin" w:hint="cs"/>
          <w:sz w:val="28"/>
          <w:szCs w:val="28"/>
          <w:rtl/>
        </w:rPr>
        <w:t xml:space="preserve"> </w:t>
      </w:r>
      <w:r w:rsidR="00935690" w:rsidRPr="00DD465D">
        <w:rPr>
          <w:rFonts w:cs="B Nazanin" w:hint="cs"/>
          <w:sz w:val="28"/>
          <w:szCs w:val="28"/>
          <w:rtl/>
        </w:rPr>
        <w:t xml:space="preserve">بيش از </w:t>
      </w:r>
      <w:r w:rsidR="006B6543" w:rsidRPr="00DD465D">
        <w:rPr>
          <w:rFonts w:cs="B Nazanin" w:hint="cs"/>
          <w:sz w:val="28"/>
          <w:szCs w:val="28"/>
          <w:rtl/>
        </w:rPr>
        <w:t>9</w:t>
      </w:r>
      <w:r w:rsidR="00D34A18">
        <w:rPr>
          <w:rFonts w:cs="B Nazanin" w:hint="cs"/>
          <w:sz w:val="28"/>
          <w:szCs w:val="28"/>
          <w:rtl/>
        </w:rPr>
        <w:t>5</w:t>
      </w:r>
      <w:r w:rsidR="00935690" w:rsidRPr="00DD465D">
        <w:rPr>
          <w:rFonts w:cs="B Nazanin" w:hint="cs"/>
          <w:sz w:val="28"/>
          <w:szCs w:val="28"/>
          <w:rtl/>
        </w:rPr>
        <w:t>% شرکت کنندگان تصريح نم</w:t>
      </w:r>
      <w:r w:rsidR="006B6543" w:rsidRPr="00DD465D">
        <w:rPr>
          <w:rFonts w:cs="B Nazanin" w:hint="cs"/>
          <w:sz w:val="28"/>
          <w:szCs w:val="28"/>
          <w:rtl/>
        </w:rPr>
        <w:t>ودند که محتوا و ساختار دوره خوب/</w:t>
      </w:r>
      <w:r w:rsidR="00DD465D">
        <w:rPr>
          <w:rFonts w:cs="B Nazanin" w:hint="cs"/>
          <w:sz w:val="28"/>
          <w:szCs w:val="28"/>
          <w:rtl/>
        </w:rPr>
        <w:t xml:space="preserve"> </w:t>
      </w:r>
      <w:r w:rsidR="006B6543" w:rsidRPr="00DD465D">
        <w:rPr>
          <w:rFonts w:cs="B Nazanin" w:hint="cs"/>
          <w:sz w:val="28"/>
          <w:szCs w:val="28"/>
          <w:rtl/>
        </w:rPr>
        <w:t xml:space="preserve">بسيار خوب بوده است و </w:t>
      </w:r>
      <w:r w:rsidR="00D34A18">
        <w:rPr>
          <w:rFonts w:cs="B Nazanin" w:hint="cs"/>
          <w:sz w:val="28"/>
          <w:szCs w:val="28"/>
          <w:rtl/>
          <w:lang w:bidi="fa-IR"/>
        </w:rPr>
        <w:t>0</w:t>
      </w:r>
      <w:r w:rsidR="00332B2B" w:rsidRPr="00DD465D">
        <w:rPr>
          <w:rFonts w:cs="B Nazanin" w:hint="cs"/>
          <w:sz w:val="28"/>
          <w:szCs w:val="28"/>
          <w:rtl/>
          <w:lang w:bidi="fa-IR"/>
        </w:rPr>
        <w:t>%</w:t>
      </w:r>
      <w:r w:rsidR="00DD465D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2B2B" w:rsidRPr="00DD465D">
        <w:rPr>
          <w:rFonts w:cs="B Nazanin" w:hint="cs"/>
          <w:sz w:val="28"/>
          <w:szCs w:val="28"/>
          <w:rtl/>
          <w:lang w:bidi="fa-IR"/>
        </w:rPr>
        <w:t>از شرکت کنندگان نظر متوسط دادند.. جزئيات نظرسنجي در مورد ساختار و محتواي دوره را مي</w:t>
      </w:r>
      <w:r w:rsidR="004A4CFF">
        <w:rPr>
          <w:rFonts w:cs="B Nazanin" w:hint="cs"/>
          <w:sz w:val="28"/>
          <w:szCs w:val="28"/>
          <w:rtl/>
          <w:lang w:bidi="fa-IR"/>
        </w:rPr>
        <w:t>‌</w:t>
      </w:r>
      <w:r w:rsidR="00332B2B" w:rsidRPr="00DD465D">
        <w:rPr>
          <w:rFonts w:cs="B Nazanin" w:hint="cs"/>
          <w:sz w:val="28"/>
          <w:szCs w:val="28"/>
          <w:rtl/>
          <w:lang w:bidi="fa-IR"/>
        </w:rPr>
        <w:t xml:space="preserve">توانيد در نمودار شماره </w:t>
      </w:r>
      <w:r w:rsidR="00297CD4">
        <w:rPr>
          <w:rFonts w:cs="B Nazanin" w:hint="cs"/>
          <w:sz w:val="28"/>
          <w:szCs w:val="28"/>
          <w:rtl/>
          <w:lang w:bidi="fa-IR"/>
        </w:rPr>
        <w:t>1</w:t>
      </w:r>
      <w:r w:rsidR="00332B2B" w:rsidRPr="00DD465D">
        <w:rPr>
          <w:rFonts w:cs="B Nazanin" w:hint="cs"/>
          <w:sz w:val="28"/>
          <w:szCs w:val="28"/>
          <w:rtl/>
          <w:lang w:bidi="fa-IR"/>
        </w:rPr>
        <w:t xml:space="preserve"> مشاهده نماييد.</w:t>
      </w:r>
    </w:p>
    <w:p w:rsidR="00A467D7" w:rsidRDefault="00A467D7" w:rsidP="00A467D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A467D7" w:rsidRDefault="00A467D7" w:rsidP="004A4CFF">
      <w:pPr>
        <w:pStyle w:val="Heading2"/>
        <w:bidi/>
        <w:spacing w:after="120"/>
        <w:jc w:val="center"/>
        <w:rPr>
          <w:rFonts w:cs="B Nazanin"/>
          <w:sz w:val="24"/>
          <w:szCs w:val="24"/>
          <w:rtl/>
        </w:rPr>
      </w:pPr>
      <w:r w:rsidRPr="00DF0A81">
        <w:rPr>
          <w:rFonts w:cs="B Nazanin" w:hint="cs"/>
          <w:sz w:val="24"/>
          <w:szCs w:val="24"/>
          <w:rtl/>
        </w:rPr>
        <w:t>جدول 1- ارزيابي کلي دوره از لحاظ محتوا و ساختار</w:t>
      </w:r>
    </w:p>
    <w:tbl>
      <w:tblPr>
        <w:tblStyle w:val="ListTable6ColorfulAccent3"/>
        <w:bidiVisual/>
        <w:tblW w:w="0" w:type="auto"/>
        <w:jc w:val="center"/>
        <w:tblInd w:w="-379" w:type="dxa"/>
        <w:tblLook w:val="04A0"/>
      </w:tblPr>
      <w:tblGrid>
        <w:gridCol w:w="3922"/>
        <w:gridCol w:w="4921"/>
      </w:tblGrid>
      <w:tr w:rsidR="00A467D7" w:rsidTr="006C712C">
        <w:trPr>
          <w:cnfStyle w:val="100000000000"/>
          <w:jc w:val="center"/>
        </w:trPr>
        <w:tc>
          <w:tcPr>
            <w:cnfStyle w:val="001000000000"/>
            <w:tcW w:w="8843" w:type="dxa"/>
            <w:gridSpan w:val="2"/>
            <w:tcBorders>
              <w:top w:val="single" w:sz="12" w:space="0" w:color="A6A6A6" w:themeColor="background1" w:themeShade="A6"/>
            </w:tcBorders>
          </w:tcPr>
          <w:p w:rsidR="00A467D7" w:rsidRPr="00E13ABF" w:rsidRDefault="00A467D7" w:rsidP="00B219A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>بخش اول پرسشنامه</w:t>
            </w:r>
          </w:p>
        </w:tc>
      </w:tr>
      <w:tr w:rsidR="006C712C" w:rsidTr="006C712C">
        <w:trPr>
          <w:cnfStyle w:val="000000100000"/>
          <w:jc w:val="center"/>
        </w:trPr>
        <w:tc>
          <w:tcPr>
            <w:cnfStyle w:val="001000000000"/>
            <w:tcW w:w="3922" w:type="dxa"/>
            <w:tcBorders>
              <w:bottom w:val="single" w:sz="12" w:space="0" w:color="A6A6A6" w:themeColor="background1" w:themeShade="A6"/>
            </w:tcBorders>
          </w:tcPr>
          <w:p w:rsidR="006C712C" w:rsidRPr="00E13ABF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>محتوا و ساختار دوره</w:t>
            </w:r>
          </w:p>
        </w:tc>
        <w:tc>
          <w:tcPr>
            <w:tcW w:w="4921" w:type="dxa"/>
            <w:tcBorders>
              <w:bottom w:val="single" w:sz="12" w:space="0" w:color="A6A6A6" w:themeColor="background1" w:themeShade="A6"/>
            </w:tcBorders>
          </w:tcPr>
          <w:p w:rsidR="006C712C" w:rsidRPr="006C712C" w:rsidRDefault="006C712C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C71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پاسخ دهندگان</w:t>
            </w:r>
          </w:p>
        </w:tc>
      </w:tr>
      <w:tr w:rsidR="006C712C" w:rsidTr="006C712C">
        <w:trPr>
          <w:jc w:val="center"/>
        </w:trPr>
        <w:tc>
          <w:tcPr>
            <w:cnfStyle w:val="001000000000"/>
            <w:tcW w:w="3922" w:type="dxa"/>
            <w:tcBorders>
              <w:top w:val="single" w:sz="12" w:space="0" w:color="A6A6A6" w:themeColor="background1" w:themeShade="A6"/>
            </w:tcBorders>
          </w:tcPr>
          <w:p w:rsidR="006C712C" w:rsidRPr="00F8084D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084D">
              <w:rPr>
                <w:rFonts w:cs="B Nazanin" w:hint="cs"/>
                <w:sz w:val="24"/>
                <w:szCs w:val="24"/>
                <w:rtl/>
                <w:lang w:bidi="fa-IR"/>
              </w:rPr>
              <w:t>بسيار خوب</w:t>
            </w:r>
          </w:p>
        </w:tc>
        <w:tc>
          <w:tcPr>
            <w:tcW w:w="4921" w:type="dxa"/>
            <w:tcBorders>
              <w:top w:val="single" w:sz="12" w:space="0" w:color="A6A6A6" w:themeColor="background1" w:themeShade="A6"/>
            </w:tcBorders>
          </w:tcPr>
          <w:p w:rsidR="006C712C" w:rsidRPr="006C712C" w:rsidRDefault="005C3102" w:rsidP="0049642B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132</w:t>
            </w:r>
          </w:p>
        </w:tc>
      </w:tr>
      <w:tr w:rsidR="006C712C" w:rsidTr="006C712C">
        <w:trPr>
          <w:cnfStyle w:val="000000100000"/>
          <w:jc w:val="center"/>
        </w:trPr>
        <w:tc>
          <w:tcPr>
            <w:cnfStyle w:val="001000000000"/>
            <w:tcW w:w="3922" w:type="dxa"/>
          </w:tcPr>
          <w:p w:rsidR="006C712C" w:rsidRPr="00F8084D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084D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4921" w:type="dxa"/>
          </w:tcPr>
          <w:p w:rsidR="006C712C" w:rsidRPr="006C712C" w:rsidRDefault="005C3102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6C712C" w:rsidTr="006C712C">
        <w:trPr>
          <w:jc w:val="center"/>
        </w:trPr>
        <w:tc>
          <w:tcPr>
            <w:cnfStyle w:val="001000000000"/>
            <w:tcW w:w="3922" w:type="dxa"/>
          </w:tcPr>
          <w:p w:rsidR="006C712C" w:rsidRPr="00F8084D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084D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4921" w:type="dxa"/>
          </w:tcPr>
          <w:p w:rsidR="006C712C" w:rsidRPr="006C712C" w:rsidRDefault="005C3102" w:rsidP="0049642B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C712C" w:rsidTr="006C712C">
        <w:trPr>
          <w:cnfStyle w:val="000000100000"/>
          <w:jc w:val="center"/>
        </w:trPr>
        <w:tc>
          <w:tcPr>
            <w:cnfStyle w:val="001000000000"/>
            <w:tcW w:w="3922" w:type="dxa"/>
          </w:tcPr>
          <w:p w:rsidR="006C712C" w:rsidRPr="00F8084D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084D">
              <w:rPr>
                <w:rFonts w:cs="B Nazanin" w:hint="cs"/>
                <w:sz w:val="24"/>
                <w:szCs w:val="24"/>
                <w:rtl/>
                <w:lang w:bidi="fa-IR"/>
              </w:rPr>
              <w:t>نامطلوب</w:t>
            </w:r>
          </w:p>
        </w:tc>
        <w:tc>
          <w:tcPr>
            <w:tcW w:w="4921" w:type="dxa"/>
          </w:tcPr>
          <w:p w:rsidR="006C712C" w:rsidRPr="006C712C" w:rsidRDefault="006C712C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71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C712C" w:rsidTr="006C712C">
        <w:trPr>
          <w:jc w:val="center"/>
        </w:trPr>
        <w:tc>
          <w:tcPr>
            <w:cnfStyle w:val="001000000000"/>
            <w:tcW w:w="3922" w:type="dxa"/>
          </w:tcPr>
          <w:p w:rsidR="006C712C" w:rsidRPr="00F8084D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084D">
              <w:rPr>
                <w:rFonts w:cs="B Nazanin" w:hint="cs"/>
                <w:sz w:val="24"/>
                <w:szCs w:val="24"/>
                <w:rtl/>
                <w:lang w:bidi="fa-IR"/>
              </w:rPr>
              <w:t>بسيار نامطلوب</w:t>
            </w:r>
          </w:p>
        </w:tc>
        <w:tc>
          <w:tcPr>
            <w:tcW w:w="4921" w:type="dxa"/>
          </w:tcPr>
          <w:p w:rsidR="006C712C" w:rsidRPr="006C712C" w:rsidRDefault="006C712C" w:rsidP="0049642B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71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C712C" w:rsidTr="006C712C">
        <w:trPr>
          <w:cnfStyle w:val="000000100000"/>
          <w:jc w:val="center"/>
        </w:trPr>
        <w:tc>
          <w:tcPr>
            <w:cnfStyle w:val="001000000000"/>
            <w:tcW w:w="3922" w:type="dxa"/>
            <w:tcBorders>
              <w:bottom w:val="single" w:sz="12" w:space="0" w:color="A6A6A6" w:themeColor="background1" w:themeShade="A6"/>
            </w:tcBorders>
          </w:tcPr>
          <w:p w:rsidR="006C712C" w:rsidRPr="00F8084D" w:rsidRDefault="006C712C" w:rsidP="006C712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8084D">
              <w:rPr>
                <w:rFonts w:cs="B Nazanin" w:hint="cs"/>
                <w:sz w:val="24"/>
                <w:szCs w:val="24"/>
                <w:rtl/>
                <w:lang w:bidi="fa-IR"/>
              </w:rPr>
              <w:t>بدون پاسخ</w:t>
            </w:r>
          </w:p>
        </w:tc>
        <w:tc>
          <w:tcPr>
            <w:tcW w:w="4921" w:type="dxa"/>
            <w:tcBorders>
              <w:bottom w:val="single" w:sz="12" w:space="0" w:color="A6A6A6" w:themeColor="background1" w:themeShade="A6"/>
            </w:tcBorders>
          </w:tcPr>
          <w:p w:rsidR="006C712C" w:rsidRPr="006C712C" w:rsidRDefault="005C3102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A467D7" w:rsidRDefault="00A467D7" w:rsidP="00A467D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DD465D" w:rsidRPr="00DD465D" w:rsidRDefault="00DD465D" w:rsidP="00DD465D">
      <w:pPr>
        <w:bidi/>
        <w:ind w:firstLine="720"/>
        <w:jc w:val="both"/>
        <w:rPr>
          <w:rFonts w:cs="B Nazanin"/>
          <w:rtl/>
          <w:lang w:bidi="fa-IR"/>
        </w:rPr>
      </w:pPr>
    </w:p>
    <w:p w:rsidR="008C14A8" w:rsidRDefault="008C14A8" w:rsidP="008C14A8">
      <w:pPr>
        <w:keepNext/>
        <w:spacing w:after="300"/>
        <w:textAlignment w:val="baseline"/>
        <w:rPr>
          <w:noProof/>
          <w:sz w:val="14"/>
          <w:szCs w:val="14"/>
          <w:rtl/>
        </w:rPr>
      </w:pPr>
    </w:p>
    <w:p w:rsidR="00D34A18" w:rsidRPr="000D0DD7" w:rsidRDefault="00D34A18" w:rsidP="008C14A8">
      <w:pPr>
        <w:keepNext/>
        <w:spacing w:after="300"/>
        <w:textAlignment w:val="baseline"/>
        <w:rPr>
          <w:sz w:val="14"/>
          <w:szCs w:val="14"/>
        </w:rPr>
      </w:pPr>
      <w:r w:rsidRPr="00D34A18">
        <w:rPr>
          <w:noProof/>
          <w:sz w:val="14"/>
          <w:szCs w:val="14"/>
        </w:rPr>
        <w:drawing>
          <wp:inline distT="0" distB="0" distL="0" distR="0">
            <wp:extent cx="5486400" cy="2260795"/>
            <wp:effectExtent l="19050" t="0" r="19050" b="6155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4A8" w:rsidRPr="004B0AB5" w:rsidRDefault="00332B2B" w:rsidP="004B0AB5">
      <w:pPr>
        <w:pStyle w:val="Caption"/>
        <w:bidi/>
        <w:jc w:val="center"/>
        <w:rPr>
          <w:rFonts w:cs="B Nazanin"/>
          <w:sz w:val="22"/>
          <w:szCs w:val="22"/>
          <w:lang w:bidi="fa-IR"/>
        </w:rPr>
      </w:pPr>
      <w:r w:rsidRPr="00DD465D">
        <w:rPr>
          <w:rFonts w:cs="B Nazanin" w:hint="cs"/>
          <w:sz w:val="22"/>
          <w:szCs w:val="22"/>
          <w:rtl/>
          <w:lang w:bidi="fa-IR"/>
        </w:rPr>
        <w:t>نمودار 1:</w:t>
      </w:r>
      <w:r w:rsidR="004B0AB5">
        <w:rPr>
          <w:rFonts w:cs="B Nazanin" w:hint="cs"/>
          <w:sz w:val="22"/>
          <w:szCs w:val="22"/>
          <w:rtl/>
          <w:lang w:bidi="fa-IR"/>
        </w:rPr>
        <w:t xml:space="preserve"> جزئيات</w:t>
      </w:r>
      <w:r w:rsidRPr="00DD465D">
        <w:rPr>
          <w:rFonts w:cs="B Nazanin" w:hint="cs"/>
          <w:sz w:val="22"/>
          <w:szCs w:val="22"/>
          <w:rtl/>
          <w:lang w:bidi="fa-IR"/>
        </w:rPr>
        <w:t xml:space="preserve"> </w:t>
      </w:r>
      <w:r w:rsidR="00DD465D" w:rsidRPr="00DD465D">
        <w:rPr>
          <w:rFonts w:cs="B Nazanin" w:hint="cs"/>
          <w:sz w:val="22"/>
          <w:szCs w:val="22"/>
          <w:rtl/>
          <w:lang w:bidi="fa-IR"/>
        </w:rPr>
        <w:t xml:space="preserve">ارزيابي </w:t>
      </w:r>
      <w:r w:rsidR="004B0AB5">
        <w:rPr>
          <w:rFonts w:cs="B Nazanin" w:hint="cs"/>
          <w:sz w:val="22"/>
          <w:szCs w:val="22"/>
          <w:rtl/>
          <w:lang w:bidi="fa-IR"/>
        </w:rPr>
        <w:t>دوره</w:t>
      </w:r>
      <w:r w:rsidR="00DD465D" w:rsidRPr="00DD465D">
        <w:rPr>
          <w:rFonts w:cs="B Nazanin" w:hint="cs"/>
          <w:sz w:val="22"/>
          <w:szCs w:val="22"/>
          <w:rtl/>
          <w:lang w:bidi="fa-IR"/>
        </w:rPr>
        <w:t xml:space="preserve"> از لحاظ محتوا و ساختار دوره</w:t>
      </w:r>
    </w:p>
    <w:p w:rsidR="00C87B04" w:rsidRDefault="00DD465D" w:rsidP="00DD465D">
      <w:pPr>
        <w:pStyle w:val="Heading2"/>
        <w:bidi/>
        <w:rPr>
          <w:rFonts w:cs="B Nazanin"/>
          <w:sz w:val="28"/>
          <w:szCs w:val="28"/>
          <w:rtl/>
        </w:rPr>
      </w:pPr>
      <w:r w:rsidRPr="00DD465D">
        <w:rPr>
          <w:rFonts w:cs="B Nazanin" w:hint="cs"/>
          <w:sz w:val="28"/>
          <w:szCs w:val="28"/>
          <w:rtl/>
        </w:rPr>
        <w:t>نحوه تدريس و خدمات پشتباني</w:t>
      </w:r>
    </w:p>
    <w:p w:rsidR="00DD465D" w:rsidRDefault="00DD465D" w:rsidP="00D34A18">
      <w:pPr>
        <w:bidi/>
        <w:spacing w:before="120"/>
        <w:ind w:firstLine="187"/>
        <w:jc w:val="lowKashida"/>
        <w:rPr>
          <w:rFonts w:cs="B Nazanin"/>
          <w:sz w:val="28"/>
          <w:szCs w:val="28"/>
          <w:rtl/>
          <w:lang w:bidi="fa-IR"/>
        </w:rPr>
      </w:pPr>
      <w:r w:rsidRPr="00297CD4">
        <w:rPr>
          <w:rFonts w:cs="B Nazanin" w:hint="cs"/>
          <w:sz w:val="28"/>
          <w:szCs w:val="28"/>
          <w:rtl/>
          <w:lang w:bidi="fa-IR"/>
        </w:rPr>
        <w:t>ارزيابي</w:t>
      </w:r>
      <w:r w:rsidR="004B0AB5">
        <w:rPr>
          <w:rFonts w:cs="B Nazanin" w:hint="cs"/>
          <w:sz w:val="28"/>
          <w:szCs w:val="28"/>
          <w:rtl/>
          <w:lang w:bidi="fa-IR"/>
        </w:rPr>
        <w:t xml:space="preserve"> کلي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نحوه تدريس و خدمات پشتيباني در </w:t>
      </w:r>
      <w:r w:rsidR="004B0AB5">
        <w:rPr>
          <w:rFonts w:cs="B Nazanin" w:hint="cs"/>
          <w:sz w:val="28"/>
          <w:szCs w:val="28"/>
          <w:rtl/>
          <w:lang w:bidi="fa-IR"/>
        </w:rPr>
        <w:t>جدول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شماره 2 نشان داده شده است. ب</w:t>
      </w:r>
      <w:r w:rsidR="006C712C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297CD4">
        <w:rPr>
          <w:rFonts w:cs="B Nazanin" w:hint="cs"/>
          <w:sz w:val="28"/>
          <w:szCs w:val="28"/>
          <w:rtl/>
          <w:lang w:bidi="fa-IR"/>
        </w:rPr>
        <w:t>طور کلي و در تمامي شاخص</w:t>
      </w:r>
      <w:r w:rsidR="006C712C">
        <w:rPr>
          <w:rFonts w:cs="B Nazanin" w:hint="cs"/>
          <w:sz w:val="28"/>
          <w:szCs w:val="28"/>
          <w:rtl/>
          <w:lang w:bidi="fa-IR"/>
        </w:rPr>
        <w:t>‌</w:t>
      </w:r>
      <w:r w:rsidR="00D34A18">
        <w:rPr>
          <w:rFonts w:cs="B Nazanin" w:hint="cs"/>
          <w:sz w:val="28"/>
          <w:szCs w:val="28"/>
          <w:rtl/>
          <w:lang w:bidi="fa-IR"/>
        </w:rPr>
        <w:t>ها، حدود 100</w:t>
      </w:r>
      <w:r w:rsidR="00297CD4" w:rsidRPr="00297CD4">
        <w:rPr>
          <w:rFonts w:cs="B Nazanin" w:hint="cs"/>
          <w:sz w:val="28"/>
          <w:szCs w:val="28"/>
          <w:rtl/>
          <w:lang w:bidi="fa-IR"/>
        </w:rPr>
        <w:t>%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از شرکت کنندگان کاملا موافق/ موافق </w:t>
      </w:r>
      <w:r w:rsidR="004B0AB5">
        <w:rPr>
          <w:rFonts w:cs="B Nazanin" w:hint="cs"/>
          <w:sz w:val="28"/>
          <w:szCs w:val="28"/>
          <w:rtl/>
          <w:lang w:bidi="fa-IR"/>
        </w:rPr>
        <w:t>با موضوعات مطرح شده و خدمات ارا</w:t>
      </w:r>
      <w:r w:rsidR="006C712C">
        <w:rPr>
          <w:rFonts w:cs="B Nazanin" w:hint="cs"/>
          <w:sz w:val="28"/>
          <w:szCs w:val="28"/>
          <w:rtl/>
          <w:lang w:bidi="fa-IR"/>
        </w:rPr>
        <w:t>ی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ه شده در کارگاه بودند. </w:t>
      </w:r>
      <w:r w:rsidR="00297CD4" w:rsidRPr="00DD465D">
        <w:rPr>
          <w:rFonts w:cs="B Nazanin" w:hint="cs"/>
          <w:sz w:val="28"/>
          <w:szCs w:val="28"/>
          <w:rtl/>
          <w:lang w:bidi="fa-IR"/>
        </w:rPr>
        <w:t>جزئيات</w:t>
      </w:r>
      <w:r w:rsidR="00297CD4">
        <w:rPr>
          <w:rFonts w:cs="B Nazanin" w:hint="cs"/>
          <w:sz w:val="28"/>
          <w:szCs w:val="28"/>
          <w:rtl/>
          <w:lang w:bidi="fa-IR"/>
        </w:rPr>
        <w:t xml:space="preserve"> بيشتر درمورد</w:t>
      </w:r>
      <w:r w:rsidR="00297CD4" w:rsidRPr="00DD465D">
        <w:rPr>
          <w:rFonts w:cs="B Nazanin" w:hint="cs"/>
          <w:sz w:val="28"/>
          <w:szCs w:val="28"/>
          <w:rtl/>
          <w:lang w:bidi="fa-IR"/>
        </w:rPr>
        <w:t xml:space="preserve"> ساختار و محتواي دوره را مي</w:t>
      </w:r>
      <w:r w:rsidR="006C712C">
        <w:rPr>
          <w:rFonts w:cs="B Nazanin" w:hint="cs"/>
          <w:sz w:val="28"/>
          <w:szCs w:val="28"/>
          <w:rtl/>
          <w:lang w:bidi="fa-IR"/>
        </w:rPr>
        <w:t>‌</w:t>
      </w:r>
      <w:r w:rsidR="00297CD4" w:rsidRPr="00DD465D">
        <w:rPr>
          <w:rFonts w:cs="B Nazanin" w:hint="cs"/>
          <w:sz w:val="28"/>
          <w:szCs w:val="28"/>
          <w:rtl/>
          <w:lang w:bidi="fa-IR"/>
        </w:rPr>
        <w:t xml:space="preserve">توانيد در نمودار </w:t>
      </w:r>
      <w:r w:rsidR="004B0AB5">
        <w:rPr>
          <w:rFonts w:cs="B Nazanin" w:hint="cs"/>
          <w:sz w:val="28"/>
          <w:szCs w:val="28"/>
          <w:rtl/>
          <w:lang w:bidi="fa-IR"/>
        </w:rPr>
        <w:t>شماره 2</w:t>
      </w:r>
      <w:r w:rsidR="00297CD4" w:rsidRPr="00DD465D">
        <w:rPr>
          <w:rFonts w:cs="B Nazanin" w:hint="cs"/>
          <w:sz w:val="28"/>
          <w:szCs w:val="28"/>
          <w:rtl/>
          <w:lang w:bidi="fa-IR"/>
        </w:rPr>
        <w:t xml:space="preserve"> مشاهده نماييد.</w:t>
      </w:r>
    </w:p>
    <w:p w:rsidR="004B0AB5" w:rsidRPr="004B0AB5" w:rsidRDefault="004B0AB5" w:rsidP="006C712C">
      <w:pPr>
        <w:pStyle w:val="Heading2"/>
        <w:bidi/>
        <w:jc w:val="center"/>
        <w:rPr>
          <w:rFonts w:cs="B Nazanin"/>
          <w:sz w:val="24"/>
          <w:szCs w:val="24"/>
          <w:rtl/>
        </w:rPr>
      </w:pPr>
      <w:r w:rsidRPr="00DF0A81">
        <w:rPr>
          <w:rFonts w:cs="B Nazanin" w:hint="cs"/>
          <w:sz w:val="24"/>
          <w:szCs w:val="24"/>
          <w:rtl/>
        </w:rPr>
        <w:t xml:space="preserve">جدول </w:t>
      </w:r>
      <w:r>
        <w:rPr>
          <w:rFonts w:cs="B Nazanin" w:hint="cs"/>
          <w:sz w:val="24"/>
          <w:szCs w:val="24"/>
          <w:rtl/>
        </w:rPr>
        <w:t>2</w:t>
      </w:r>
      <w:r w:rsidRPr="00DF0A81">
        <w:rPr>
          <w:rFonts w:cs="B Nazanin" w:hint="cs"/>
          <w:sz w:val="24"/>
          <w:szCs w:val="24"/>
          <w:rtl/>
        </w:rPr>
        <w:t xml:space="preserve">- ارزيابي کلي دوره از لحاظ </w:t>
      </w:r>
      <w:r>
        <w:rPr>
          <w:rFonts w:cs="B Nazanin" w:hint="cs"/>
          <w:sz w:val="24"/>
          <w:szCs w:val="24"/>
          <w:rtl/>
        </w:rPr>
        <w:t>تدريس و خدمات پشتيباني</w:t>
      </w:r>
    </w:p>
    <w:tbl>
      <w:tblPr>
        <w:tblStyle w:val="ListTable6ColorfulAccent3"/>
        <w:bidiVisual/>
        <w:tblW w:w="0" w:type="auto"/>
        <w:tblLook w:val="04A0"/>
      </w:tblPr>
      <w:tblGrid>
        <w:gridCol w:w="3543"/>
        <w:gridCol w:w="5063"/>
      </w:tblGrid>
      <w:tr w:rsidR="004B0AB5" w:rsidTr="000D0DD7">
        <w:trPr>
          <w:cnfStyle w:val="100000000000"/>
          <w:trHeight w:val="423"/>
        </w:trPr>
        <w:tc>
          <w:tcPr>
            <w:cnfStyle w:val="001000000000"/>
            <w:tcW w:w="8606" w:type="dxa"/>
            <w:gridSpan w:val="2"/>
            <w:tcBorders>
              <w:top w:val="single" w:sz="12" w:space="0" w:color="A6A6A6" w:themeColor="background1" w:themeShade="A6"/>
            </w:tcBorders>
          </w:tcPr>
          <w:p w:rsidR="004B0AB5" w:rsidRPr="00E13ABF" w:rsidRDefault="004B0AB5" w:rsidP="00B219A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بخش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پرسشنامه</w:t>
            </w:r>
          </w:p>
        </w:tc>
      </w:tr>
      <w:tr w:rsidR="006C712C" w:rsidTr="000D0DD7">
        <w:trPr>
          <w:cnfStyle w:val="000000100000"/>
          <w:trHeight w:val="409"/>
        </w:trPr>
        <w:tc>
          <w:tcPr>
            <w:cnfStyle w:val="001000000000"/>
            <w:tcW w:w="3543" w:type="dxa"/>
            <w:tcBorders>
              <w:bottom w:val="single" w:sz="12" w:space="0" w:color="A6A6A6" w:themeColor="background1" w:themeShade="A6"/>
            </w:tcBorders>
          </w:tcPr>
          <w:p w:rsidR="006C712C" w:rsidRPr="00E13ABF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تدريس و خدمات پشتيباني</w:t>
            </w:r>
          </w:p>
        </w:tc>
        <w:tc>
          <w:tcPr>
            <w:tcW w:w="5063" w:type="dxa"/>
            <w:tcBorders>
              <w:bottom w:val="single" w:sz="12" w:space="0" w:color="A6A6A6" w:themeColor="background1" w:themeShade="A6"/>
            </w:tcBorders>
          </w:tcPr>
          <w:p w:rsidR="006C712C" w:rsidRPr="00E13ABF" w:rsidRDefault="006C712C" w:rsidP="0049642B">
            <w:pPr>
              <w:bidi/>
              <w:jc w:val="center"/>
              <w:cnfStyle w:val="00000010000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>تعداد پاسخ دهندگان</w:t>
            </w:r>
          </w:p>
        </w:tc>
      </w:tr>
      <w:tr w:rsidR="006C712C" w:rsidTr="000D0DD7">
        <w:trPr>
          <w:trHeight w:val="367"/>
        </w:trPr>
        <w:tc>
          <w:tcPr>
            <w:cnfStyle w:val="001000000000"/>
            <w:tcW w:w="3543" w:type="dxa"/>
            <w:tcBorders>
              <w:top w:val="single" w:sz="12" w:space="0" w:color="A6A6A6" w:themeColor="background1" w:themeShade="A6"/>
            </w:tcBorders>
          </w:tcPr>
          <w:p w:rsidR="006C712C" w:rsidRPr="004B0AB5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B0AB5">
              <w:rPr>
                <w:rFonts w:cs="B Nazanin" w:hint="cs"/>
                <w:sz w:val="24"/>
                <w:szCs w:val="24"/>
                <w:rtl/>
                <w:lang w:bidi="fa-IR"/>
              </w:rPr>
              <w:t>کاملا موافقم</w:t>
            </w:r>
          </w:p>
        </w:tc>
        <w:tc>
          <w:tcPr>
            <w:tcW w:w="5063" w:type="dxa"/>
            <w:tcBorders>
              <w:top w:val="single" w:sz="12" w:space="0" w:color="A6A6A6" w:themeColor="background1" w:themeShade="A6"/>
            </w:tcBorders>
          </w:tcPr>
          <w:p w:rsidR="006C712C" w:rsidRPr="006C712C" w:rsidRDefault="005C3102" w:rsidP="0049642B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</w:tr>
      <w:tr w:rsidR="006C712C" w:rsidTr="000D0DD7">
        <w:trPr>
          <w:cnfStyle w:val="000000100000"/>
          <w:trHeight w:val="353"/>
        </w:trPr>
        <w:tc>
          <w:tcPr>
            <w:cnfStyle w:val="001000000000"/>
            <w:tcW w:w="3543" w:type="dxa"/>
          </w:tcPr>
          <w:p w:rsidR="006C712C" w:rsidRPr="004B0AB5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B0AB5">
              <w:rPr>
                <w:rFonts w:cs="B Nazanin" w:hint="cs"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5063" w:type="dxa"/>
          </w:tcPr>
          <w:p w:rsidR="006C712C" w:rsidRPr="006C712C" w:rsidRDefault="005C3102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C712C" w:rsidTr="000D0DD7">
        <w:trPr>
          <w:trHeight w:val="353"/>
        </w:trPr>
        <w:tc>
          <w:tcPr>
            <w:cnfStyle w:val="001000000000"/>
            <w:tcW w:w="3543" w:type="dxa"/>
          </w:tcPr>
          <w:p w:rsidR="006C712C" w:rsidRPr="004B0AB5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B0AB5">
              <w:rPr>
                <w:rFonts w:cs="B Nazanin" w:hint="cs"/>
                <w:sz w:val="24"/>
                <w:szCs w:val="24"/>
                <w:rtl/>
                <w:lang w:bidi="fa-IR"/>
              </w:rPr>
              <w:t>نظري ندارم</w:t>
            </w:r>
          </w:p>
        </w:tc>
        <w:tc>
          <w:tcPr>
            <w:tcW w:w="5063" w:type="dxa"/>
          </w:tcPr>
          <w:p w:rsidR="006C712C" w:rsidRPr="006C712C" w:rsidRDefault="005C3102" w:rsidP="0049642B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C712C" w:rsidTr="000D0DD7">
        <w:trPr>
          <w:cnfStyle w:val="000000100000"/>
          <w:trHeight w:val="367"/>
        </w:trPr>
        <w:tc>
          <w:tcPr>
            <w:cnfStyle w:val="001000000000"/>
            <w:tcW w:w="3543" w:type="dxa"/>
          </w:tcPr>
          <w:p w:rsidR="006C712C" w:rsidRPr="004B0AB5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B0AB5">
              <w:rPr>
                <w:rFonts w:cs="B Nazanin" w:hint="cs"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5063" w:type="dxa"/>
          </w:tcPr>
          <w:p w:rsidR="006C712C" w:rsidRPr="006C712C" w:rsidRDefault="005C3102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C712C" w:rsidTr="000D0DD7">
        <w:trPr>
          <w:trHeight w:val="353"/>
        </w:trPr>
        <w:tc>
          <w:tcPr>
            <w:cnfStyle w:val="001000000000"/>
            <w:tcW w:w="3543" w:type="dxa"/>
          </w:tcPr>
          <w:p w:rsidR="006C712C" w:rsidRPr="004B0AB5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B0AB5">
              <w:rPr>
                <w:rFonts w:cs="B Nazanin" w:hint="cs"/>
                <w:sz w:val="24"/>
                <w:szCs w:val="24"/>
                <w:rtl/>
                <w:lang w:bidi="fa-IR"/>
              </w:rPr>
              <w:t>کاملا مخالفم</w:t>
            </w:r>
          </w:p>
        </w:tc>
        <w:tc>
          <w:tcPr>
            <w:tcW w:w="5063" w:type="dxa"/>
          </w:tcPr>
          <w:p w:rsidR="006C712C" w:rsidRPr="006C712C" w:rsidRDefault="006C712C" w:rsidP="0049642B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71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6C712C" w:rsidTr="000D0DD7">
        <w:trPr>
          <w:cnfStyle w:val="000000100000"/>
          <w:trHeight w:val="353"/>
        </w:trPr>
        <w:tc>
          <w:tcPr>
            <w:cnfStyle w:val="001000000000"/>
            <w:tcW w:w="3543" w:type="dxa"/>
            <w:tcBorders>
              <w:bottom w:val="single" w:sz="12" w:space="0" w:color="A6A6A6" w:themeColor="background1" w:themeShade="A6"/>
            </w:tcBorders>
          </w:tcPr>
          <w:p w:rsidR="006C712C" w:rsidRPr="004B0AB5" w:rsidRDefault="006C712C" w:rsidP="00F24569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B0AB5">
              <w:rPr>
                <w:rFonts w:cs="B Nazanin" w:hint="cs"/>
                <w:sz w:val="24"/>
                <w:szCs w:val="24"/>
                <w:rtl/>
                <w:lang w:bidi="fa-IR"/>
              </w:rPr>
              <w:t>بدون پاسخ</w:t>
            </w:r>
          </w:p>
        </w:tc>
        <w:tc>
          <w:tcPr>
            <w:tcW w:w="5063" w:type="dxa"/>
            <w:tcBorders>
              <w:bottom w:val="single" w:sz="12" w:space="0" w:color="A6A6A6" w:themeColor="background1" w:themeShade="A6"/>
            </w:tcBorders>
          </w:tcPr>
          <w:p w:rsidR="006C712C" w:rsidRPr="006C712C" w:rsidRDefault="005C3102" w:rsidP="0049642B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4B0AB5" w:rsidRDefault="004B0AB5" w:rsidP="004B0AB5">
      <w:pPr>
        <w:bidi/>
        <w:ind w:firstLine="720"/>
        <w:jc w:val="both"/>
        <w:rPr>
          <w:rFonts w:ascii="Times New Roman" w:eastAsia="Times New Roman" w:hAnsi="Times New Roman" w:cs="Times New Roman"/>
          <w:color w:val="333333"/>
          <w:rtl/>
        </w:rPr>
      </w:pPr>
    </w:p>
    <w:p w:rsidR="004B0AB5" w:rsidRDefault="004B0AB5" w:rsidP="004B0AB5">
      <w:pPr>
        <w:bidi/>
        <w:ind w:firstLine="720"/>
        <w:jc w:val="both"/>
        <w:rPr>
          <w:rFonts w:ascii="Times New Roman" w:eastAsia="Times New Roman" w:hAnsi="Times New Roman" w:cs="Times New Roman"/>
          <w:color w:val="333333"/>
          <w:rtl/>
        </w:rPr>
      </w:pPr>
    </w:p>
    <w:p w:rsidR="005C51B3" w:rsidRDefault="005C51B3" w:rsidP="00D37952">
      <w:pPr>
        <w:keepNext/>
        <w:tabs>
          <w:tab w:val="left" w:pos="3493"/>
        </w:tabs>
        <w:rPr>
          <w:noProof/>
          <w:rtl/>
        </w:rPr>
      </w:pPr>
    </w:p>
    <w:p w:rsidR="00D34A18" w:rsidRDefault="00D34A18" w:rsidP="00D37952">
      <w:pPr>
        <w:keepNext/>
        <w:tabs>
          <w:tab w:val="left" w:pos="3493"/>
        </w:tabs>
        <w:rPr>
          <w:noProof/>
          <w:rtl/>
        </w:rPr>
      </w:pPr>
    </w:p>
    <w:p w:rsidR="00D34A18" w:rsidRDefault="00D34A18" w:rsidP="00D37952">
      <w:pPr>
        <w:keepNext/>
        <w:tabs>
          <w:tab w:val="left" w:pos="3493"/>
        </w:tabs>
      </w:pPr>
      <w:r w:rsidRPr="00D34A18">
        <w:rPr>
          <w:noProof/>
        </w:rPr>
        <w:drawing>
          <wp:inline distT="0" distB="0" distL="0" distR="0">
            <wp:extent cx="5753100" cy="2362200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DD7" w:rsidRDefault="000D0DD7" w:rsidP="004B0AB5">
      <w:pPr>
        <w:pStyle w:val="Caption"/>
        <w:bidi/>
        <w:jc w:val="center"/>
        <w:rPr>
          <w:rFonts w:cs="B Nazanin"/>
          <w:sz w:val="22"/>
          <w:szCs w:val="22"/>
          <w:rtl/>
          <w:lang w:bidi="fa-IR"/>
        </w:rPr>
      </w:pPr>
    </w:p>
    <w:p w:rsidR="004B0AB5" w:rsidRPr="00DD465D" w:rsidRDefault="004B0AB5" w:rsidP="000D0DD7">
      <w:pPr>
        <w:pStyle w:val="Caption"/>
        <w:bidi/>
        <w:jc w:val="center"/>
        <w:rPr>
          <w:rFonts w:cs="B Nazanin"/>
          <w:sz w:val="22"/>
          <w:szCs w:val="22"/>
          <w:rtl/>
          <w:lang w:bidi="fa-IR"/>
        </w:rPr>
      </w:pPr>
      <w:r w:rsidRPr="00DD465D">
        <w:rPr>
          <w:rFonts w:cs="B Nazanin" w:hint="cs"/>
          <w:sz w:val="22"/>
          <w:szCs w:val="22"/>
          <w:rtl/>
          <w:lang w:bidi="fa-IR"/>
        </w:rPr>
        <w:t xml:space="preserve">نمودار </w:t>
      </w:r>
      <w:r>
        <w:rPr>
          <w:rFonts w:cs="B Nazanin" w:hint="cs"/>
          <w:sz w:val="22"/>
          <w:szCs w:val="22"/>
          <w:rtl/>
          <w:lang w:bidi="fa-IR"/>
        </w:rPr>
        <w:t>2</w:t>
      </w:r>
      <w:r w:rsidRPr="00DD465D">
        <w:rPr>
          <w:rFonts w:cs="B Nazanin" w:hint="cs"/>
          <w:sz w:val="22"/>
          <w:szCs w:val="22"/>
          <w:rtl/>
          <w:lang w:bidi="fa-IR"/>
        </w:rPr>
        <w:t>:</w:t>
      </w:r>
      <w:r>
        <w:rPr>
          <w:rFonts w:cs="B Nazanin" w:hint="cs"/>
          <w:sz w:val="22"/>
          <w:szCs w:val="22"/>
          <w:rtl/>
          <w:lang w:bidi="fa-IR"/>
        </w:rPr>
        <w:t xml:space="preserve"> جزئيات</w:t>
      </w:r>
      <w:r w:rsidRPr="00DD465D">
        <w:rPr>
          <w:rFonts w:cs="B Nazanin" w:hint="cs"/>
          <w:sz w:val="22"/>
          <w:szCs w:val="22"/>
          <w:rtl/>
          <w:lang w:bidi="fa-IR"/>
        </w:rPr>
        <w:t xml:space="preserve"> ارزيابي </w:t>
      </w:r>
      <w:r>
        <w:rPr>
          <w:rFonts w:cs="B Nazanin" w:hint="cs"/>
          <w:sz w:val="22"/>
          <w:szCs w:val="22"/>
          <w:rtl/>
          <w:lang w:bidi="fa-IR"/>
        </w:rPr>
        <w:t>دوره</w:t>
      </w:r>
      <w:r w:rsidRPr="00DD465D">
        <w:rPr>
          <w:rFonts w:cs="B Nazanin" w:hint="cs"/>
          <w:sz w:val="22"/>
          <w:szCs w:val="22"/>
          <w:rtl/>
          <w:lang w:bidi="fa-IR"/>
        </w:rPr>
        <w:t xml:space="preserve"> از لحاظ </w:t>
      </w:r>
      <w:r>
        <w:rPr>
          <w:rFonts w:cs="B Nazanin" w:hint="cs"/>
          <w:sz w:val="22"/>
          <w:szCs w:val="22"/>
          <w:rtl/>
          <w:lang w:bidi="fa-IR"/>
        </w:rPr>
        <w:t>نحوه تدريس و خدمات پشتيباني</w:t>
      </w:r>
    </w:p>
    <w:p w:rsidR="00FE7D19" w:rsidRDefault="00FE7D19" w:rsidP="004B0AB5">
      <w:pPr>
        <w:pStyle w:val="Heading2"/>
        <w:bidi/>
        <w:jc w:val="center"/>
        <w:rPr>
          <w:rFonts w:cs="B Nazanin"/>
          <w:sz w:val="28"/>
          <w:szCs w:val="28"/>
          <w:rtl/>
        </w:rPr>
      </w:pPr>
    </w:p>
    <w:p w:rsidR="00F8084D" w:rsidRPr="00F8084D" w:rsidRDefault="00F8084D" w:rsidP="00F8084D">
      <w:pPr>
        <w:bidi/>
        <w:rPr>
          <w:rtl/>
        </w:rPr>
      </w:pPr>
    </w:p>
    <w:p w:rsidR="00297CD4" w:rsidRDefault="00297CD4" w:rsidP="00FE7D19">
      <w:pPr>
        <w:pStyle w:val="Heading2"/>
        <w:bidi/>
        <w:rPr>
          <w:rFonts w:cs="B Nazanin"/>
          <w:sz w:val="28"/>
          <w:szCs w:val="28"/>
          <w:rtl/>
        </w:rPr>
      </w:pPr>
      <w:r w:rsidRPr="00297CD4">
        <w:rPr>
          <w:rFonts w:cs="B Nazanin" w:hint="cs"/>
          <w:sz w:val="28"/>
          <w:szCs w:val="28"/>
          <w:rtl/>
        </w:rPr>
        <w:t>ساير نظرات و پيشنهادات:</w:t>
      </w:r>
    </w:p>
    <w:p w:rsidR="00297CD4" w:rsidRDefault="002E0835" w:rsidP="005C3102">
      <w:pPr>
        <w:bidi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 w:rsidRPr="002E0835">
        <w:rPr>
          <w:rFonts w:cs="B Nazanin" w:hint="cs"/>
          <w:sz w:val="28"/>
          <w:szCs w:val="28"/>
          <w:rtl/>
          <w:lang w:bidi="fa-IR"/>
        </w:rPr>
        <w:t xml:space="preserve">ميانگين امتياز دوره طبق نظر شرکت کنندگان </w:t>
      </w:r>
      <w:r w:rsidR="005C3102">
        <w:rPr>
          <w:rFonts w:cs="B Nazanin" w:hint="cs"/>
          <w:sz w:val="28"/>
          <w:szCs w:val="28"/>
          <w:rtl/>
          <w:lang w:bidi="fa-IR"/>
        </w:rPr>
        <w:t>19</w:t>
      </w:r>
      <w:r w:rsidRPr="002E0835">
        <w:rPr>
          <w:rFonts w:cs="B Nazanin" w:hint="cs"/>
          <w:sz w:val="28"/>
          <w:szCs w:val="28"/>
          <w:rtl/>
          <w:lang w:bidi="fa-IR"/>
        </w:rPr>
        <w:t xml:space="preserve"> از 20 بود. نقاط قوت، نقاط ضعف و س</w:t>
      </w:r>
      <w:r w:rsidR="004B0AB5">
        <w:rPr>
          <w:rFonts w:cs="B Nazanin" w:hint="cs"/>
          <w:sz w:val="28"/>
          <w:szCs w:val="28"/>
          <w:rtl/>
          <w:lang w:bidi="fa-IR"/>
        </w:rPr>
        <w:t>اير پيشنهادات نيز در جدول شماره 3</w:t>
      </w:r>
      <w:r w:rsidRPr="002E0835">
        <w:rPr>
          <w:rFonts w:cs="B Nazanin" w:hint="cs"/>
          <w:sz w:val="28"/>
          <w:szCs w:val="28"/>
          <w:rtl/>
          <w:lang w:bidi="fa-IR"/>
        </w:rPr>
        <w:t xml:space="preserve"> ليست شده است. عدد داخل پرانتز نشان دهنده تعداد افراد شرکت کننده ايست که نظر مشترک دارند. نقاط قوت اصلي ذکر ش</w:t>
      </w:r>
      <w:r w:rsidR="00876BB4">
        <w:rPr>
          <w:rFonts w:cs="B Nazanin" w:hint="cs"/>
          <w:sz w:val="28"/>
          <w:szCs w:val="28"/>
          <w:rtl/>
          <w:lang w:bidi="fa-IR"/>
        </w:rPr>
        <w:t>ده عبارت بود از تسلط مدرس دوره و</w:t>
      </w:r>
      <w:r w:rsidR="00876BB4" w:rsidRPr="00876B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6BB4" w:rsidRPr="00876BB4">
        <w:rPr>
          <w:rFonts w:cs="B Nazanin" w:hint="cs"/>
          <w:sz w:val="28"/>
          <w:szCs w:val="28"/>
          <w:rtl/>
        </w:rPr>
        <w:t>ارا</w:t>
      </w:r>
      <w:r w:rsidR="006C712C">
        <w:rPr>
          <w:rFonts w:cs="B Nazanin" w:hint="cs"/>
          <w:sz w:val="28"/>
          <w:szCs w:val="28"/>
          <w:rtl/>
        </w:rPr>
        <w:t>ی</w:t>
      </w:r>
      <w:r w:rsidR="00876BB4" w:rsidRPr="00876BB4">
        <w:rPr>
          <w:rFonts w:cs="B Nazanin" w:hint="cs"/>
          <w:sz w:val="28"/>
          <w:szCs w:val="28"/>
          <w:rtl/>
        </w:rPr>
        <w:t>ه مطالب مناسب در خصوص خل</w:t>
      </w:r>
      <w:r w:rsidR="006C712C">
        <w:rPr>
          <w:rFonts w:cs="B Nazanin" w:hint="cs"/>
          <w:sz w:val="28"/>
          <w:szCs w:val="28"/>
          <w:rtl/>
        </w:rPr>
        <w:t>أ</w:t>
      </w:r>
      <w:r w:rsidR="00876BB4" w:rsidRPr="00876BB4">
        <w:rPr>
          <w:rFonts w:cs="B Nazanin" w:hint="cs"/>
          <w:sz w:val="28"/>
          <w:szCs w:val="28"/>
          <w:rtl/>
        </w:rPr>
        <w:t xml:space="preserve"> اطلاعاتي شرکت کنندگان</w:t>
      </w:r>
      <w:r w:rsidRPr="00876BB4">
        <w:rPr>
          <w:rFonts w:cs="B Nazanin" w:hint="cs"/>
          <w:sz w:val="28"/>
          <w:szCs w:val="28"/>
          <w:rtl/>
          <w:lang w:bidi="fa-IR"/>
        </w:rPr>
        <w:t xml:space="preserve"> و اصلي</w:t>
      </w:r>
      <w:r w:rsidR="006C712C">
        <w:rPr>
          <w:rFonts w:cs="B Nazanin" w:hint="cs"/>
          <w:sz w:val="28"/>
          <w:szCs w:val="28"/>
          <w:rtl/>
          <w:lang w:bidi="fa-IR"/>
        </w:rPr>
        <w:t>‌</w:t>
      </w:r>
      <w:r w:rsidRPr="002E0835">
        <w:rPr>
          <w:rFonts w:cs="B Nazanin" w:hint="cs"/>
          <w:sz w:val="28"/>
          <w:szCs w:val="28"/>
          <w:rtl/>
          <w:lang w:bidi="fa-IR"/>
        </w:rPr>
        <w:t>ترين نقاط ضعف ذکر شده نيز مربوط به زمان کم براي کار عملي و کم بودن فعاليت گروهي بود.</w:t>
      </w:r>
      <w:r w:rsidR="00700487">
        <w:rPr>
          <w:rFonts w:cs="B Nazanin" w:hint="cs"/>
          <w:sz w:val="28"/>
          <w:szCs w:val="28"/>
          <w:rtl/>
          <w:lang w:bidi="fa-IR"/>
        </w:rPr>
        <w:t xml:space="preserve"> درحاليکه اغلب افراد نقطه ضعفي براي کارگاه ذکر نکرده بودند، اما زمان کم براي کار عملي و فعاليت گروهي مورد ت</w:t>
      </w:r>
      <w:r w:rsidR="006C712C">
        <w:rPr>
          <w:rFonts w:cs="B Nazanin" w:hint="cs"/>
          <w:sz w:val="28"/>
          <w:szCs w:val="28"/>
          <w:rtl/>
          <w:lang w:bidi="fa-IR"/>
        </w:rPr>
        <w:t>أ</w:t>
      </w:r>
      <w:r w:rsidR="00700487">
        <w:rPr>
          <w:rFonts w:cs="B Nazanin" w:hint="cs"/>
          <w:sz w:val="28"/>
          <w:szCs w:val="28"/>
          <w:rtl/>
          <w:lang w:bidi="fa-IR"/>
        </w:rPr>
        <w:t>ييد قرارگرفته است.</w:t>
      </w:r>
    </w:p>
    <w:p w:rsidR="00700487" w:rsidRDefault="00700487" w:rsidP="0070048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876BB4" w:rsidRDefault="00876BB4" w:rsidP="00876BB4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700487" w:rsidRDefault="00700487" w:rsidP="0070048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876BB4" w:rsidRDefault="00876BB4" w:rsidP="00876BB4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876BB4" w:rsidRDefault="00876BB4" w:rsidP="00876BB4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6C712C" w:rsidRDefault="006C712C" w:rsidP="004B0AB5">
      <w:pPr>
        <w:pStyle w:val="Heading2"/>
        <w:bidi/>
        <w:rPr>
          <w:rFonts w:cs="B Nazanin"/>
          <w:sz w:val="24"/>
          <w:szCs w:val="24"/>
          <w:rtl/>
        </w:rPr>
      </w:pPr>
    </w:p>
    <w:p w:rsidR="000D0DD7" w:rsidRDefault="000D0DD7" w:rsidP="000D0DD7">
      <w:pPr>
        <w:pStyle w:val="Heading2"/>
        <w:bidi/>
        <w:jc w:val="center"/>
        <w:rPr>
          <w:rFonts w:cs="B Nazanin"/>
          <w:sz w:val="24"/>
          <w:szCs w:val="24"/>
          <w:rtl/>
        </w:rPr>
      </w:pPr>
    </w:p>
    <w:p w:rsidR="00D34A18" w:rsidRDefault="00D34A18" w:rsidP="00D34A18">
      <w:pPr>
        <w:bidi/>
        <w:rPr>
          <w:rtl/>
        </w:rPr>
      </w:pPr>
    </w:p>
    <w:p w:rsidR="00D34A18" w:rsidRPr="00D34A18" w:rsidRDefault="00D34A18" w:rsidP="00D34A18">
      <w:pPr>
        <w:bidi/>
        <w:rPr>
          <w:rtl/>
        </w:rPr>
      </w:pPr>
    </w:p>
    <w:p w:rsidR="00D34A18" w:rsidRDefault="00D34A18" w:rsidP="000D0DD7">
      <w:pPr>
        <w:pStyle w:val="Heading2"/>
        <w:bidi/>
        <w:jc w:val="center"/>
        <w:rPr>
          <w:rFonts w:cs="B Nazanin"/>
          <w:sz w:val="24"/>
          <w:szCs w:val="24"/>
          <w:rtl/>
        </w:rPr>
      </w:pPr>
    </w:p>
    <w:p w:rsidR="00700487" w:rsidRDefault="00876BB4" w:rsidP="00D34A18">
      <w:pPr>
        <w:pStyle w:val="Heading2"/>
        <w:bidi/>
        <w:jc w:val="center"/>
        <w:rPr>
          <w:rFonts w:cs="B Nazanin"/>
          <w:sz w:val="24"/>
          <w:szCs w:val="24"/>
          <w:rtl/>
        </w:rPr>
      </w:pPr>
      <w:r w:rsidRPr="00876BB4">
        <w:rPr>
          <w:rFonts w:cs="B Nazanin" w:hint="eastAsia"/>
          <w:sz w:val="24"/>
          <w:szCs w:val="24"/>
          <w:rtl/>
        </w:rPr>
        <w:t>جدول</w:t>
      </w:r>
      <w:r w:rsidRPr="00876BB4">
        <w:rPr>
          <w:rFonts w:cs="B Nazanin"/>
          <w:sz w:val="24"/>
          <w:szCs w:val="24"/>
          <w:rtl/>
        </w:rPr>
        <w:t xml:space="preserve"> </w:t>
      </w:r>
      <w:r w:rsidR="004B0AB5">
        <w:rPr>
          <w:rFonts w:cs="B Nazanin" w:hint="cs"/>
          <w:sz w:val="24"/>
          <w:szCs w:val="24"/>
          <w:rtl/>
        </w:rPr>
        <w:t>3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cs"/>
          <w:sz w:val="24"/>
          <w:szCs w:val="24"/>
          <w:rtl/>
        </w:rPr>
        <w:t>نقاط قوت</w:t>
      </w:r>
      <w:r w:rsidRPr="00876BB4">
        <w:rPr>
          <w:rFonts w:cs="B Nazanin" w:hint="eastAsia"/>
          <w:sz w:val="24"/>
          <w:szCs w:val="24"/>
          <w:rtl/>
        </w:rPr>
        <w:t>،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cs"/>
          <w:sz w:val="24"/>
          <w:szCs w:val="24"/>
          <w:rtl/>
        </w:rPr>
        <w:t xml:space="preserve">نقاط </w:t>
      </w:r>
      <w:r w:rsidRPr="00876BB4">
        <w:rPr>
          <w:rFonts w:cs="B Nazanin" w:hint="eastAsia"/>
          <w:sz w:val="24"/>
          <w:szCs w:val="24"/>
          <w:rtl/>
        </w:rPr>
        <w:t>ضعف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و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پ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 w:hint="eastAsia"/>
          <w:sz w:val="24"/>
          <w:szCs w:val="24"/>
          <w:rtl/>
        </w:rPr>
        <w:t>شنهادات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برا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بهبود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ک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 w:hint="eastAsia"/>
          <w:sz w:val="24"/>
          <w:szCs w:val="24"/>
          <w:rtl/>
        </w:rPr>
        <w:t>ف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 w:hint="eastAsia"/>
          <w:sz w:val="24"/>
          <w:szCs w:val="24"/>
          <w:rtl/>
        </w:rPr>
        <w:t>ت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کارگاه</w:t>
      </w:r>
    </w:p>
    <w:p w:rsidR="00181A01" w:rsidRPr="00181A01" w:rsidRDefault="00181A01" w:rsidP="00181A01">
      <w:pPr>
        <w:bidi/>
        <w:rPr>
          <w:rtl/>
        </w:rPr>
      </w:pPr>
    </w:p>
    <w:tbl>
      <w:tblPr>
        <w:tblStyle w:val="ListTable6Colorful"/>
        <w:bidiVisual/>
        <w:tblW w:w="8789" w:type="dxa"/>
        <w:tblInd w:w="101" w:type="dxa"/>
        <w:tblLook w:val="04A0"/>
      </w:tblPr>
      <w:tblGrid>
        <w:gridCol w:w="2693"/>
        <w:gridCol w:w="3110"/>
        <w:gridCol w:w="2986"/>
      </w:tblGrid>
      <w:tr w:rsidR="006676C6" w:rsidTr="00181A01">
        <w:trPr>
          <w:cnfStyle w:val="100000000000"/>
        </w:trPr>
        <w:tc>
          <w:tcPr>
            <w:cnfStyle w:val="001000000000"/>
            <w:tcW w:w="2693" w:type="dxa"/>
          </w:tcPr>
          <w:p w:rsidR="00700487" w:rsidRPr="006676C6" w:rsidRDefault="00700487" w:rsidP="006676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76C6">
              <w:rPr>
                <w:rFonts w:cs="B Nazanin" w:hint="cs"/>
                <w:sz w:val="28"/>
                <w:szCs w:val="28"/>
                <w:rtl/>
              </w:rPr>
              <w:t>نقاط قوت</w:t>
            </w:r>
          </w:p>
        </w:tc>
        <w:tc>
          <w:tcPr>
            <w:tcW w:w="3110" w:type="dxa"/>
          </w:tcPr>
          <w:p w:rsidR="00700487" w:rsidRPr="006676C6" w:rsidRDefault="00700487" w:rsidP="006676C6">
            <w:pPr>
              <w:bidi/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6676C6">
              <w:rPr>
                <w:rFonts w:cs="B Nazanin" w:hint="cs"/>
                <w:sz w:val="28"/>
                <w:szCs w:val="28"/>
                <w:rtl/>
              </w:rPr>
              <w:t>نقاط ضعف</w:t>
            </w:r>
          </w:p>
        </w:tc>
        <w:tc>
          <w:tcPr>
            <w:tcW w:w="2986" w:type="dxa"/>
          </w:tcPr>
          <w:p w:rsidR="00700487" w:rsidRPr="006676C6" w:rsidRDefault="00700487" w:rsidP="006676C6">
            <w:pPr>
              <w:bidi/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6676C6">
              <w:rPr>
                <w:rFonts w:cs="B Nazanin" w:hint="cs"/>
                <w:sz w:val="28"/>
                <w:szCs w:val="28"/>
                <w:rtl/>
              </w:rPr>
              <w:t>ساير پيشنهادات</w:t>
            </w:r>
          </w:p>
        </w:tc>
      </w:tr>
      <w:tr w:rsidR="006676C6" w:rsidTr="00181A01">
        <w:trPr>
          <w:cnfStyle w:val="000000100000"/>
          <w:trHeight w:val="846"/>
        </w:trPr>
        <w:tc>
          <w:tcPr>
            <w:cnfStyle w:val="001000000000"/>
            <w:tcW w:w="2693" w:type="dxa"/>
            <w:vAlign w:val="center"/>
          </w:tcPr>
          <w:p w:rsidR="00700487" w:rsidRPr="006676C6" w:rsidRDefault="00150970" w:rsidP="00150970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اساتید عالی</w:t>
            </w:r>
            <w:r w:rsidR="00527193" w:rsidRPr="006676C6">
              <w:rPr>
                <w:rFonts w:cs="B Nazanin" w:hint="cs"/>
                <w:b w:val="0"/>
                <w:bCs w:val="0"/>
                <w:rtl/>
                <w:lang w:bidi="fa-IR"/>
              </w:rPr>
              <w:t>(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5</w:t>
            </w:r>
            <w:r w:rsidR="00527193" w:rsidRPr="006676C6">
              <w:rPr>
                <w:rFonts w:cs="B Nazanin" w:hint="cs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3110" w:type="dxa"/>
            <w:vAlign w:val="center"/>
          </w:tcPr>
          <w:p w:rsidR="00700487" w:rsidRPr="006676C6" w:rsidRDefault="00150970" w:rsidP="00150970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محل مناسب و زمان بیشتر</w:t>
            </w:r>
            <w:r w:rsidR="00527193" w:rsidRPr="006676C6">
              <w:rPr>
                <w:rFonts w:cs="B Nazanin" w:hint="cs"/>
                <w:rtl/>
                <w:lang w:bidi="fa-IR"/>
              </w:rPr>
              <w:t xml:space="preserve"> </w:t>
            </w:r>
            <w:r w:rsidR="006676C6" w:rsidRPr="006676C6"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="00527193" w:rsidRPr="006676C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86" w:type="dxa"/>
            <w:vAlign w:val="center"/>
          </w:tcPr>
          <w:p w:rsidR="00700487" w:rsidRPr="006676C6" w:rsidRDefault="00700487" w:rsidP="00181A01">
            <w:pPr>
              <w:bidi/>
              <w:jc w:val="center"/>
              <w:cnfStyle w:val="000000100000"/>
              <w:rPr>
                <w:rFonts w:cs="B Nazanin"/>
                <w:rtl/>
              </w:rPr>
            </w:pPr>
          </w:p>
        </w:tc>
      </w:tr>
      <w:tr w:rsidR="006676C6" w:rsidTr="00181A01">
        <w:tc>
          <w:tcPr>
            <w:cnfStyle w:val="001000000000"/>
            <w:tcW w:w="2693" w:type="dxa"/>
            <w:vAlign w:val="center"/>
          </w:tcPr>
          <w:p w:rsidR="00700487" w:rsidRPr="006676C6" w:rsidRDefault="00527193" w:rsidP="00181A0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6676C6">
              <w:rPr>
                <w:rFonts w:cs="B Nazanin" w:hint="cs"/>
                <w:b w:val="0"/>
                <w:bCs w:val="0"/>
                <w:rtl/>
                <w:lang w:bidi="fa-IR"/>
              </w:rPr>
              <w:t>برنامه بسيار منظم و کنترل شده (2)</w:t>
            </w:r>
          </w:p>
        </w:tc>
        <w:tc>
          <w:tcPr>
            <w:tcW w:w="3110" w:type="dxa"/>
            <w:vAlign w:val="center"/>
          </w:tcPr>
          <w:p w:rsidR="00700487" w:rsidRPr="006676C6" w:rsidRDefault="00527193" w:rsidP="00150970">
            <w:pPr>
              <w:bidi/>
              <w:jc w:val="center"/>
              <w:cnfStyle w:val="000000000000"/>
              <w:rPr>
                <w:rFonts w:cs="B Nazanin"/>
                <w:rtl/>
              </w:rPr>
            </w:pPr>
            <w:r w:rsidRPr="006676C6">
              <w:rPr>
                <w:rFonts w:cs="B Nazanin" w:hint="cs"/>
                <w:rtl/>
                <w:lang w:bidi="fa-IR"/>
              </w:rPr>
              <w:t>کم بودن فعاليت گروهي</w:t>
            </w:r>
            <w:r w:rsidR="006676C6" w:rsidRPr="006676C6">
              <w:rPr>
                <w:rFonts w:cs="B Nazanin" w:hint="cs"/>
                <w:rtl/>
                <w:lang w:bidi="fa-IR"/>
              </w:rPr>
              <w:t xml:space="preserve"> (</w:t>
            </w:r>
            <w:r w:rsidR="00150970">
              <w:rPr>
                <w:rFonts w:cs="B Nazanin" w:hint="cs"/>
                <w:rtl/>
                <w:lang w:bidi="fa-IR"/>
              </w:rPr>
              <w:t>1</w:t>
            </w:r>
            <w:r w:rsidR="006676C6" w:rsidRPr="006676C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86" w:type="dxa"/>
            <w:vAlign w:val="center"/>
          </w:tcPr>
          <w:p w:rsidR="00700487" w:rsidRPr="006676C6" w:rsidRDefault="00527193" w:rsidP="00181A01">
            <w:pPr>
              <w:bidi/>
              <w:jc w:val="center"/>
              <w:cnfStyle w:val="000000000000"/>
              <w:rPr>
                <w:rFonts w:cs="B Nazanin"/>
                <w:rtl/>
              </w:rPr>
            </w:pPr>
            <w:r w:rsidRPr="006676C6">
              <w:rPr>
                <w:rFonts w:cs="B Nazanin" w:hint="cs"/>
                <w:rtl/>
                <w:lang w:bidi="fa-IR"/>
              </w:rPr>
              <w:t>ايجاد گروه</w:t>
            </w:r>
            <w:r w:rsidR="00181A01">
              <w:rPr>
                <w:rFonts w:cs="B Nazanin" w:hint="cs"/>
                <w:rtl/>
                <w:lang w:bidi="fa-IR"/>
              </w:rPr>
              <w:t>‌</w:t>
            </w:r>
            <w:r w:rsidRPr="006676C6">
              <w:rPr>
                <w:rFonts w:cs="B Nazanin" w:hint="cs"/>
                <w:rtl/>
                <w:lang w:bidi="fa-IR"/>
              </w:rPr>
              <w:t>هاي تخصصي همگن (دانشجويان و اعضا</w:t>
            </w:r>
            <w:r w:rsidR="00181A01">
              <w:rPr>
                <w:rFonts w:cs="B Nazanin" w:hint="cs"/>
                <w:rtl/>
                <w:lang w:bidi="fa-IR"/>
              </w:rPr>
              <w:t>ی هيات علمي گروه‌</w:t>
            </w:r>
            <w:r w:rsidRPr="006676C6">
              <w:rPr>
                <w:rFonts w:cs="B Nazanin" w:hint="cs"/>
                <w:rtl/>
                <w:lang w:bidi="fa-IR"/>
              </w:rPr>
              <w:t>هاي مختلف درسي به صورت جداگانه)</w:t>
            </w:r>
            <w:r w:rsidR="006676C6" w:rsidRPr="006676C6">
              <w:rPr>
                <w:rFonts w:cs="B Nazanin" w:hint="cs"/>
                <w:rtl/>
                <w:lang w:bidi="fa-IR"/>
              </w:rPr>
              <w:t xml:space="preserve"> (2)</w:t>
            </w:r>
          </w:p>
        </w:tc>
      </w:tr>
      <w:tr w:rsidR="006676C6" w:rsidTr="00181A01">
        <w:trPr>
          <w:cnfStyle w:val="000000100000"/>
          <w:trHeight w:val="992"/>
        </w:trPr>
        <w:tc>
          <w:tcPr>
            <w:cnfStyle w:val="001000000000"/>
            <w:tcW w:w="2693" w:type="dxa"/>
            <w:vAlign w:val="center"/>
          </w:tcPr>
          <w:p w:rsidR="00700487" w:rsidRPr="006676C6" w:rsidRDefault="00527193" w:rsidP="00181A0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6676C6">
              <w:rPr>
                <w:rFonts w:cs="B Nazanin" w:hint="cs"/>
                <w:b w:val="0"/>
                <w:bCs w:val="0"/>
                <w:rtl/>
              </w:rPr>
              <w:t>ارا</w:t>
            </w:r>
            <w:r w:rsidR="00181A01">
              <w:rPr>
                <w:rFonts w:cs="B Nazanin" w:hint="cs"/>
                <w:b w:val="0"/>
                <w:bCs w:val="0"/>
                <w:rtl/>
              </w:rPr>
              <w:t>ی</w:t>
            </w:r>
            <w:r w:rsidRPr="006676C6">
              <w:rPr>
                <w:rFonts w:cs="B Nazanin" w:hint="cs"/>
                <w:b w:val="0"/>
                <w:bCs w:val="0"/>
                <w:rtl/>
              </w:rPr>
              <w:t>ه مطالب مناسب در خصوص خلا اطلاعاتي شرکت کنندگان (7)</w:t>
            </w:r>
          </w:p>
        </w:tc>
        <w:tc>
          <w:tcPr>
            <w:tcW w:w="3110" w:type="dxa"/>
            <w:vAlign w:val="center"/>
          </w:tcPr>
          <w:p w:rsidR="00700487" w:rsidRPr="006676C6" w:rsidRDefault="00150970" w:rsidP="00181A01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عدم رعایت زمان بندی کارگاه با توجه به حجم بالای مطالب ارائه شده</w:t>
            </w:r>
          </w:p>
        </w:tc>
        <w:tc>
          <w:tcPr>
            <w:tcW w:w="2986" w:type="dxa"/>
            <w:vAlign w:val="center"/>
          </w:tcPr>
          <w:p w:rsidR="00700487" w:rsidRPr="006676C6" w:rsidRDefault="00527193" w:rsidP="00181A01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6676C6">
              <w:rPr>
                <w:rFonts w:cs="B Nazanin" w:hint="cs"/>
                <w:rtl/>
                <w:lang w:bidi="fa-IR"/>
              </w:rPr>
              <w:t>اشاره بيشتر به نکات آماري مقالات</w:t>
            </w:r>
            <w:r w:rsidR="006676C6" w:rsidRPr="006676C6">
              <w:rPr>
                <w:rFonts w:cs="B Nazanin" w:hint="cs"/>
                <w:rtl/>
                <w:lang w:bidi="fa-IR"/>
              </w:rPr>
              <w:t xml:space="preserve"> (1)</w:t>
            </w:r>
          </w:p>
        </w:tc>
      </w:tr>
      <w:tr w:rsidR="006676C6" w:rsidTr="00181A01">
        <w:trPr>
          <w:trHeight w:val="992"/>
        </w:trPr>
        <w:tc>
          <w:tcPr>
            <w:cnfStyle w:val="001000000000"/>
            <w:tcW w:w="2693" w:type="dxa"/>
            <w:vAlign w:val="center"/>
          </w:tcPr>
          <w:p w:rsidR="00700487" w:rsidRPr="006676C6" w:rsidRDefault="00527193" w:rsidP="00181A0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6676C6">
              <w:rPr>
                <w:rFonts w:cs="B Nazanin" w:hint="cs"/>
                <w:b w:val="0"/>
                <w:bCs w:val="0"/>
                <w:rtl/>
                <w:lang w:bidi="fa-IR"/>
              </w:rPr>
              <w:t>تسلط مدرس دوره (5)</w:t>
            </w:r>
          </w:p>
        </w:tc>
        <w:tc>
          <w:tcPr>
            <w:tcW w:w="3110" w:type="dxa"/>
            <w:vAlign w:val="center"/>
          </w:tcPr>
          <w:p w:rsidR="00700487" w:rsidRPr="006676C6" w:rsidRDefault="00527193" w:rsidP="00150970">
            <w:pPr>
              <w:bidi/>
              <w:jc w:val="center"/>
              <w:cnfStyle w:val="000000000000"/>
              <w:rPr>
                <w:rFonts w:cs="B Nazanin"/>
                <w:rtl/>
              </w:rPr>
            </w:pPr>
            <w:r w:rsidRPr="006676C6">
              <w:rPr>
                <w:rFonts w:cs="B Nazanin" w:hint="cs"/>
                <w:rtl/>
              </w:rPr>
              <w:t>تقسيم زمان استراحت</w:t>
            </w:r>
            <w:r w:rsidR="006676C6" w:rsidRPr="006676C6">
              <w:rPr>
                <w:rFonts w:cs="B Nazanin" w:hint="cs"/>
                <w:rtl/>
              </w:rPr>
              <w:t xml:space="preserve"> به دو بخش کوتاه تر (</w:t>
            </w:r>
            <w:r w:rsidR="00150970">
              <w:rPr>
                <w:rFonts w:cs="B Nazanin" w:hint="cs"/>
                <w:rtl/>
              </w:rPr>
              <w:t>1</w:t>
            </w:r>
            <w:r w:rsidRPr="006676C6">
              <w:rPr>
                <w:rFonts w:cs="B Nazanin" w:hint="cs"/>
                <w:rtl/>
              </w:rPr>
              <w:t>)</w:t>
            </w:r>
          </w:p>
        </w:tc>
        <w:tc>
          <w:tcPr>
            <w:tcW w:w="2986" w:type="dxa"/>
            <w:vAlign w:val="center"/>
          </w:tcPr>
          <w:p w:rsidR="00700487" w:rsidRPr="006676C6" w:rsidRDefault="00150970" w:rsidP="00181A01">
            <w:pPr>
              <w:bidi/>
              <w:jc w:val="center"/>
              <w:cnfStyle w:val="0000000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ادامه همکاری با کلینیک(1)</w:t>
            </w:r>
          </w:p>
        </w:tc>
      </w:tr>
      <w:tr w:rsidR="006676C6" w:rsidTr="00181A01">
        <w:trPr>
          <w:cnfStyle w:val="000000100000"/>
          <w:trHeight w:val="849"/>
        </w:trPr>
        <w:tc>
          <w:tcPr>
            <w:cnfStyle w:val="001000000000"/>
            <w:tcW w:w="2693" w:type="dxa"/>
            <w:vAlign w:val="center"/>
          </w:tcPr>
          <w:p w:rsidR="00700487" w:rsidRPr="006676C6" w:rsidRDefault="006676C6" w:rsidP="00181A0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 xml:space="preserve">مناسب بودن </w:t>
            </w:r>
            <w:r w:rsidRPr="006676C6">
              <w:rPr>
                <w:rFonts w:cs="B Nazanin" w:hint="cs"/>
                <w:b w:val="0"/>
                <w:bCs w:val="0"/>
                <w:rtl/>
              </w:rPr>
              <w:t>مطالب ارا</w:t>
            </w:r>
            <w:r w:rsidR="006C712C">
              <w:rPr>
                <w:rFonts w:cs="B Nazanin" w:hint="cs"/>
                <w:b w:val="0"/>
                <w:bCs w:val="0"/>
                <w:rtl/>
              </w:rPr>
              <w:t>ی</w:t>
            </w:r>
            <w:r w:rsidRPr="006676C6">
              <w:rPr>
                <w:rFonts w:cs="B Nazanin" w:hint="cs"/>
                <w:b w:val="0"/>
                <w:bCs w:val="0"/>
                <w:rtl/>
              </w:rPr>
              <w:t>ه شده با توجه ب</w:t>
            </w:r>
            <w:r>
              <w:rPr>
                <w:rFonts w:cs="B Nazanin" w:hint="cs"/>
                <w:b w:val="0"/>
                <w:bCs w:val="0"/>
                <w:rtl/>
              </w:rPr>
              <w:t>ه مقدماتي بودن کارگاه (1)</w:t>
            </w:r>
          </w:p>
        </w:tc>
        <w:tc>
          <w:tcPr>
            <w:tcW w:w="3110" w:type="dxa"/>
            <w:vAlign w:val="center"/>
          </w:tcPr>
          <w:p w:rsidR="00700487" w:rsidRPr="006676C6" w:rsidRDefault="00700487" w:rsidP="00181A01">
            <w:pPr>
              <w:bidi/>
              <w:jc w:val="center"/>
              <w:cnfStyle w:val="000000100000"/>
              <w:rPr>
                <w:rFonts w:cs="B Nazanin"/>
                <w:rtl/>
              </w:rPr>
            </w:pPr>
          </w:p>
        </w:tc>
        <w:tc>
          <w:tcPr>
            <w:tcW w:w="2986" w:type="dxa"/>
            <w:vAlign w:val="center"/>
          </w:tcPr>
          <w:p w:rsidR="00700487" w:rsidRPr="006676C6" w:rsidRDefault="00150970" w:rsidP="00181A01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دعوت از گروه های بالینی مختلف(2)</w:t>
            </w:r>
          </w:p>
        </w:tc>
      </w:tr>
      <w:tr w:rsidR="006676C6" w:rsidTr="00181A01">
        <w:trPr>
          <w:trHeight w:val="720"/>
        </w:trPr>
        <w:tc>
          <w:tcPr>
            <w:cnfStyle w:val="001000000000"/>
            <w:tcW w:w="2693" w:type="dxa"/>
            <w:vAlign w:val="center"/>
          </w:tcPr>
          <w:p w:rsidR="00700487" w:rsidRPr="006676C6" w:rsidRDefault="00700487" w:rsidP="00181A0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3110" w:type="dxa"/>
            <w:vAlign w:val="center"/>
          </w:tcPr>
          <w:p w:rsidR="00700487" w:rsidRPr="006676C6" w:rsidRDefault="00700487" w:rsidP="00181A01">
            <w:pPr>
              <w:bidi/>
              <w:jc w:val="center"/>
              <w:cnfStyle w:val="000000000000"/>
              <w:rPr>
                <w:rFonts w:cs="B Nazanin"/>
                <w:rtl/>
              </w:rPr>
            </w:pPr>
          </w:p>
        </w:tc>
        <w:tc>
          <w:tcPr>
            <w:tcW w:w="2986" w:type="dxa"/>
            <w:vAlign w:val="center"/>
          </w:tcPr>
          <w:p w:rsidR="00700487" w:rsidRPr="006676C6" w:rsidRDefault="00700487" w:rsidP="00181A01">
            <w:pPr>
              <w:bidi/>
              <w:jc w:val="center"/>
              <w:cnfStyle w:val="000000000000"/>
              <w:rPr>
                <w:rFonts w:cs="B Nazanin"/>
                <w:rtl/>
              </w:rPr>
            </w:pPr>
          </w:p>
        </w:tc>
      </w:tr>
      <w:tr w:rsidR="006676C6" w:rsidTr="00181A01">
        <w:trPr>
          <w:cnfStyle w:val="000000100000"/>
          <w:trHeight w:val="844"/>
        </w:trPr>
        <w:tc>
          <w:tcPr>
            <w:cnfStyle w:val="001000000000"/>
            <w:tcW w:w="2693" w:type="dxa"/>
            <w:vAlign w:val="center"/>
          </w:tcPr>
          <w:p w:rsidR="00700487" w:rsidRPr="006676C6" w:rsidRDefault="00700487" w:rsidP="00181A01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3110" w:type="dxa"/>
            <w:vAlign w:val="center"/>
          </w:tcPr>
          <w:p w:rsidR="00700487" w:rsidRPr="006676C6" w:rsidRDefault="00700487" w:rsidP="001806AF">
            <w:pPr>
              <w:bidi/>
              <w:jc w:val="center"/>
              <w:cnfStyle w:val="000000100000"/>
              <w:rPr>
                <w:rFonts w:cs="B Nazanin"/>
                <w:rtl/>
              </w:rPr>
            </w:pPr>
          </w:p>
        </w:tc>
        <w:tc>
          <w:tcPr>
            <w:tcW w:w="2986" w:type="dxa"/>
            <w:vAlign w:val="center"/>
          </w:tcPr>
          <w:p w:rsidR="00700487" w:rsidRPr="006676C6" w:rsidRDefault="00700487" w:rsidP="00181A01">
            <w:pPr>
              <w:bidi/>
              <w:jc w:val="center"/>
              <w:cnfStyle w:val="000000100000"/>
              <w:rPr>
                <w:rFonts w:cs="B Nazanin"/>
                <w:rtl/>
              </w:rPr>
            </w:pPr>
          </w:p>
        </w:tc>
      </w:tr>
    </w:tbl>
    <w:p w:rsidR="001B719F" w:rsidRPr="006676C6" w:rsidRDefault="006676C6" w:rsidP="006C712C">
      <w:pPr>
        <w:bidi/>
        <w:rPr>
          <w:sz w:val="22"/>
          <w:szCs w:val="22"/>
        </w:rPr>
      </w:pPr>
      <w:r>
        <w:rPr>
          <w:rFonts w:cs="B Nazanin" w:hint="cs"/>
          <w:rtl/>
          <w:lang w:bidi="fa-IR"/>
        </w:rPr>
        <w:t>عدد داخل ( )</w:t>
      </w:r>
      <w:r w:rsidRPr="006676C6">
        <w:rPr>
          <w:rFonts w:cs="B Nazanin" w:hint="cs"/>
          <w:rtl/>
          <w:lang w:bidi="fa-IR"/>
        </w:rPr>
        <w:t xml:space="preserve"> نشان دهنده تعداد افراد شرکت کننده</w:t>
      </w:r>
      <w:r w:rsidR="006C712C">
        <w:rPr>
          <w:rFonts w:cs="B Nazanin" w:hint="cs"/>
          <w:rtl/>
          <w:lang w:bidi="fa-IR"/>
        </w:rPr>
        <w:t>‌</w:t>
      </w:r>
      <w:r w:rsidRPr="006676C6">
        <w:rPr>
          <w:rFonts w:cs="B Nazanin" w:hint="cs"/>
          <w:rtl/>
          <w:lang w:bidi="fa-IR"/>
        </w:rPr>
        <w:t>اي</w:t>
      </w:r>
      <w:r w:rsidR="006C712C">
        <w:rPr>
          <w:rFonts w:cs="B Nazanin" w:hint="cs"/>
          <w:rtl/>
          <w:lang w:bidi="fa-IR"/>
        </w:rPr>
        <w:t xml:space="preserve"> ا</w:t>
      </w:r>
      <w:r w:rsidRPr="006676C6">
        <w:rPr>
          <w:rFonts w:cs="B Nazanin" w:hint="cs"/>
          <w:rtl/>
          <w:lang w:bidi="fa-IR"/>
        </w:rPr>
        <w:t>ست که نظر مشترک دارند.</w:t>
      </w:r>
    </w:p>
    <w:p w:rsidR="00D06F3E" w:rsidRDefault="00D06F3E" w:rsidP="00D960AA">
      <w:pPr>
        <w:pStyle w:val="Caption"/>
        <w:keepNext/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Pr="00D34A18" w:rsidRDefault="00D960AA" w:rsidP="00D34A18"/>
    <w:sectPr w:rsidR="00D960AA" w:rsidRPr="00D34A18" w:rsidSect="001554DA">
      <w:headerReference w:type="default" r:id="rId11"/>
      <w:footerReference w:type="even" r:id="rId12"/>
      <w:footerReference w:type="default" r:id="rId13"/>
      <w:pgSz w:w="12240" w:h="15840"/>
      <w:pgMar w:top="1440" w:right="1800" w:bottom="1080" w:left="180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B6" w:rsidRDefault="008612B6" w:rsidP="00D122BC">
      <w:r>
        <w:separator/>
      </w:r>
    </w:p>
  </w:endnote>
  <w:endnote w:type="continuationSeparator" w:id="0">
    <w:p w:rsidR="008612B6" w:rsidRDefault="008612B6" w:rsidP="00D1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Courier New">
    <w:panose1 w:val="020706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CE" w:rsidRDefault="00E63D29" w:rsidP="00D12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9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9CE" w:rsidRDefault="00A969CE" w:rsidP="00D12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CE" w:rsidRDefault="00E63D29" w:rsidP="00285203">
    <w:pPr>
      <w:pStyle w:val="Footer"/>
      <w:framePr w:wrap="around" w:vAnchor="text" w:hAnchor="margin" w:xAlign="right" w:y="1"/>
      <w:bidi/>
      <w:rPr>
        <w:rStyle w:val="PageNumber"/>
      </w:rPr>
    </w:pPr>
    <w:r>
      <w:rPr>
        <w:rStyle w:val="PageNumber"/>
      </w:rPr>
      <w:fldChar w:fldCharType="begin"/>
    </w:r>
    <w:r w:rsidR="00A969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342">
      <w:rPr>
        <w:rStyle w:val="PageNumber"/>
        <w:rFonts w:cs="Arial Unicode MS"/>
        <w:noProof/>
        <w:rtl/>
      </w:rPr>
      <w:t>1</w:t>
    </w:r>
    <w:r>
      <w:rPr>
        <w:rStyle w:val="PageNumber"/>
      </w:rPr>
      <w:fldChar w:fldCharType="end"/>
    </w:r>
  </w:p>
  <w:p w:rsidR="00A969CE" w:rsidRPr="00C80732" w:rsidRDefault="00A969CE" w:rsidP="00D122BC">
    <w:pPr>
      <w:pStyle w:val="Footer"/>
      <w:ind w:right="360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B6" w:rsidRDefault="008612B6" w:rsidP="00D122BC">
      <w:r>
        <w:separator/>
      </w:r>
    </w:p>
  </w:footnote>
  <w:footnote w:type="continuationSeparator" w:id="0">
    <w:p w:rsidR="008612B6" w:rsidRDefault="008612B6" w:rsidP="00D1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DA" w:rsidRDefault="00E63D29" w:rsidP="00D34A18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7" type="#_x0000_t202" style="position:absolute;left:0;text-align:left;margin-left:380.25pt;margin-top:-8.25pt;width:117pt;height:71.25pt;z-index:251663360" stroked="f">
          <v:textbox>
            <w:txbxContent>
              <w:p w:rsidR="00D34A18" w:rsidRDefault="00D34A18">
                <w:r w:rsidRPr="00D34A18">
                  <w:rPr>
                    <w:noProof/>
                  </w:rPr>
                  <w:drawing>
                    <wp:inline distT="0" distB="0" distL="0" distR="0">
                      <wp:extent cx="1158875" cy="695325"/>
                      <wp:effectExtent l="19050" t="0" r="3175" b="0"/>
                      <wp:docPr id="11" name="Picture 1" descr="C:\Users\user\Desktop\اطلاعات\picture\b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اطلاعات\picture\b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88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6386" type="#_x0000_t202" style="position:absolute;left:0;text-align:left;margin-left:-55.5pt;margin-top:-15.75pt;width:105.75pt;height:91.5pt;z-index:251662336" stroked="f">
          <v:textbox>
            <w:txbxContent>
              <w:p w:rsidR="00D34A18" w:rsidRDefault="00D34A18">
                <w:r w:rsidRPr="00D34A18">
                  <w:rPr>
                    <w:noProof/>
                  </w:rPr>
                  <w:drawing>
                    <wp:inline distT="0" distB="0" distL="0" distR="0">
                      <wp:extent cx="966520" cy="1047750"/>
                      <wp:effectExtent l="0" t="0" r="5080" b="0"/>
                      <wp:docPr id="10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آر دی سی سی 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9824" cy="10513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6385" type="#_x0000_t202" style="position:absolute;left:0;text-align:left;margin-left:170.25pt;margin-top:-8.25pt;width:136.5pt;height:56.25pt;z-index:251661312" stroked="f">
          <v:textbox>
            <w:txbxContent>
              <w:p w:rsidR="00D34A18" w:rsidRDefault="00D34A18">
                <w:r w:rsidRPr="00D34A18">
                  <w:rPr>
                    <w:noProof/>
                  </w:rPr>
                  <w:drawing>
                    <wp:inline distT="0" distB="0" distL="0" distR="0">
                      <wp:extent cx="1457325" cy="465251"/>
                      <wp:effectExtent l="19050" t="0" r="9525" b="0"/>
                      <wp:docPr id="9" name="Picture 5" descr="Cochrane_Iran_Farsi_CMY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ochrane_Iran_Farsi_CMYK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325" cy="4652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54F"/>
    <w:multiLevelType w:val="hybridMultilevel"/>
    <w:tmpl w:val="FDC88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60667"/>
    <w:multiLevelType w:val="hybridMultilevel"/>
    <w:tmpl w:val="94F6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7C9B"/>
    <w:multiLevelType w:val="hybridMultilevel"/>
    <w:tmpl w:val="297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634"/>
    <w:multiLevelType w:val="hybridMultilevel"/>
    <w:tmpl w:val="D28CE144"/>
    <w:lvl w:ilvl="0" w:tplc="A274E3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81659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95CC7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2847A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726C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1885C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368A7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480D3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54E90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76C30"/>
    <w:multiLevelType w:val="hybridMultilevel"/>
    <w:tmpl w:val="663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13EF4"/>
    <w:multiLevelType w:val="hybridMultilevel"/>
    <w:tmpl w:val="A53A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A73C9"/>
    <w:multiLevelType w:val="hybridMultilevel"/>
    <w:tmpl w:val="542CB254"/>
    <w:lvl w:ilvl="0" w:tplc="59FA6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65D46"/>
    <w:multiLevelType w:val="hybridMultilevel"/>
    <w:tmpl w:val="3112E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B5CF2"/>
    <w:multiLevelType w:val="hybridMultilevel"/>
    <w:tmpl w:val="E8A00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4C8A"/>
    <w:multiLevelType w:val="hybridMultilevel"/>
    <w:tmpl w:val="03B2F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203BA"/>
    <w:multiLevelType w:val="hybridMultilevel"/>
    <w:tmpl w:val="500A21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B25CD"/>
    <w:multiLevelType w:val="hybridMultilevel"/>
    <w:tmpl w:val="B9AA1DAA"/>
    <w:lvl w:ilvl="0" w:tplc="663465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10A9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92EE9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D5CA1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B8FF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E62C5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D7827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8685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8C12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B11DC"/>
    <w:multiLevelType w:val="multilevel"/>
    <w:tmpl w:val="CAC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D07C1"/>
    <w:multiLevelType w:val="hybridMultilevel"/>
    <w:tmpl w:val="2A1861BE"/>
    <w:lvl w:ilvl="0" w:tplc="1316B5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56695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4B60C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E66B6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F0BD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D2C1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410CA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16D5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E0665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B6CD3"/>
    <w:multiLevelType w:val="hybridMultilevel"/>
    <w:tmpl w:val="CC06A0B2"/>
    <w:lvl w:ilvl="0" w:tplc="59FA6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15247"/>
    <w:multiLevelType w:val="hybridMultilevel"/>
    <w:tmpl w:val="4C06E026"/>
    <w:lvl w:ilvl="0" w:tplc="CB006A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3638E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5204B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90001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3745D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5290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AAEB7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B6A7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BD67B4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F5F7A"/>
    <w:multiLevelType w:val="hybridMultilevel"/>
    <w:tmpl w:val="0E262024"/>
    <w:lvl w:ilvl="0" w:tplc="52F4D5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6C4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B218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AE50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7C87D9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67A32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B1882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61255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0D212A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>
      <o:colormenu v:ext="edit" stroke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06B"/>
    <w:rsid w:val="000054B4"/>
    <w:rsid w:val="000217D2"/>
    <w:rsid w:val="00047C1E"/>
    <w:rsid w:val="00057B82"/>
    <w:rsid w:val="00070C0A"/>
    <w:rsid w:val="000D0DD7"/>
    <w:rsid w:val="000D2461"/>
    <w:rsid w:val="000D2A34"/>
    <w:rsid w:val="000D3E7B"/>
    <w:rsid w:val="000E4B65"/>
    <w:rsid w:val="00113841"/>
    <w:rsid w:val="00150970"/>
    <w:rsid w:val="001554DA"/>
    <w:rsid w:val="001806AF"/>
    <w:rsid w:val="00181A01"/>
    <w:rsid w:val="00190AC7"/>
    <w:rsid w:val="001A1210"/>
    <w:rsid w:val="001B33AC"/>
    <w:rsid w:val="001B719F"/>
    <w:rsid w:val="001C23C5"/>
    <w:rsid w:val="001F0A21"/>
    <w:rsid w:val="00207D48"/>
    <w:rsid w:val="00222E28"/>
    <w:rsid w:val="0023608F"/>
    <w:rsid w:val="002768A4"/>
    <w:rsid w:val="00280CE9"/>
    <w:rsid w:val="00285203"/>
    <w:rsid w:val="00295EDC"/>
    <w:rsid w:val="00297CD4"/>
    <w:rsid w:val="002A4104"/>
    <w:rsid w:val="002D7049"/>
    <w:rsid w:val="002E0835"/>
    <w:rsid w:val="00303E03"/>
    <w:rsid w:val="00315737"/>
    <w:rsid w:val="00332B2B"/>
    <w:rsid w:val="00342182"/>
    <w:rsid w:val="003903E9"/>
    <w:rsid w:val="003A3BA4"/>
    <w:rsid w:val="003C6A56"/>
    <w:rsid w:val="00427F78"/>
    <w:rsid w:val="00491515"/>
    <w:rsid w:val="004A4CFF"/>
    <w:rsid w:val="004B0AB5"/>
    <w:rsid w:val="004B25F5"/>
    <w:rsid w:val="004B2ACD"/>
    <w:rsid w:val="004C249D"/>
    <w:rsid w:val="004E0313"/>
    <w:rsid w:val="00514FB3"/>
    <w:rsid w:val="00523C56"/>
    <w:rsid w:val="0052588D"/>
    <w:rsid w:val="00527193"/>
    <w:rsid w:val="0055638E"/>
    <w:rsid w:val="00565B97"/>
    <w:rsid w:val="00577A16"/>
    <w:rsid w:val="005B5226"/>
    <w:rsid w:val="005C3102"/>
    <w:rsid w:val="005C3A7D"/>
    <w:rsid w:val="005C51B3"/>
    <w:rsid w:val="005C5480"/>
    <w:rsid w:val="005F3E3C"/>
    <w:rsid w:val="006009B2"/>
    <w:rsid w:val="00603BF5"/>
    <w:rsid w:val="00645617"/>
    <w:rsid w:val="00660D1A"/>
    <w:rsid w:val="00666CEE"/>
    <w:rsid w:val="006676C6"/>
    <w:rsid w:val="006932F6"/>
    <w:rsid w:val="006B6543"/>
    <w:rsid w:val="006C712C"/>
    <w:rsid w:val="006D7BBE"/>
    <w:rsid w:val="006E4412"/>
    <w:rsid w:val="00700487"/>
    <w:rsid w:val="00701456"/>
    <w:rsid w:val="00721D44"/>
    <w:rsid w:val="00723000"/>
    <w:rsid w:val="00746802"/>
    <w:rsid w:val="00761136"/>
    <w:rsid w:val="00784D4B"/>
    <w:rsid w:val="008040E2"/>
    <w:rsid w:val="00813707"/>
    <w:rsid w:val="008238DA"/>
    <w:rsid w:val="00834383"/>
    <w:rsid w:val="008354A2"/>
    <w:rsid w:val="00857A47"/>
    <w:rsid w:val="008612B6"/>
    <w:rsid w:val="0087141F"/>
    <w:rsid w:val="00876BB4"/>
    <w:rsid w:val="008909E4"/>
    <w:rsid w:val="008A4A9C"/>
    <w:rsid w:val="008C14A8"/>
    <w:rsid w:val="008E2708"/>
    <w:rsid w:val="009117B6"/>
    <w:rsid w:val="009129C8"/>
    <w:rsid w:val="009260F3"/>
    <w:rsid w:val="00935690"/>
    <w:rsid w:val="00962ED2"/>
    <w:rsid w:val="009648EE"/>
    <w:rsid w:val="00974D52"/>
    <w:rsid w:val="0097652F"/>
    <w:rsid w:val="009A5CC6"/>
    <w:rsid w:val="009C0C09"/>
    <w:rsid w:val="009E7FED"/>
    <w:rsid w:val="009F5650"/>
    <w:rsid w:val="009F7342"/>
    <w:rsid w:val="00A035DE"/>
    <w:rsid w:val="00A30C48"/>
    <w:rsid w:val="00A467D7"/>
    <w:rsid w:val="00A969CE"/>
    <w:rsid w:val="00AD5567"/>
    <w:rsid w:val="00AD5DD8"/>
    <w:rsid w:val="00B04EB2"/>
    <w:rsid w:val="00B32701"/>
    <w:rsid w:val="00B347A8"/>
    <w:rsid w:val="00B5710D"/>
    <w:rsid w:val="00B82EF9"/>
    <w:rsid w:val="00B859DC"/>
    <w:rsid w:val="00B91432"/>
    <w:rsid w:val="00BA6FC4"/>
    <w:rsid w:val="00BC0343"/>
    <w:rsid w:val="00C20421"/>
    <w:rsid w:val="00C2629A"/>
    <w:rsid w:val="00C32D4B"/>
    <w:rsid w:val="00C80732"/>
    <w:rsid w:val="00C82062"/>
    <w:rsid w:val="00C87B04"/>
    <w:rsid w:val="00CC23E9"/>
    <w:rsid w:val="00D02E08"/>
    <w:rsid w:val="00D0319C"/>
    <w:rsid w:val="00D06F3E"/>
    <w:rsid w:val="00D079B4"/>
    <w:rsid w:val="00D122BC"/>
    <w:rsid w:val="00D268B6"/>
    <w:rsid w:val="00D34A18"/>
    <w:rsid w:val="00D37952"/>
    <w:rsid w:val="00D90E9B"/>
    <w:rsid w:val="00D9185D"/>
    <w:rsid w:val="00D960AA"/>
    <w:rsid w:val="00DB5B03"/>
    <w:rsid w:val="00DD465D"/>
    <w:rsid w:val="00DE7611"/>
    <w:rsid w:val="00DF0A81"/>
    <w:rsid w:val="00DF106B"/>
    <w:rsid w:val="00E00A45"/>
    <w:rsid w:val="00E34397"/>
    <w:rsid w:val="00E3539B"/>
    <w:rsid w:val="00E5602F"/>
    <w:rsid w:val="00E63D29"/>
    <w:rsid w:val="00EB0A26"/>
    <w:rsid w:val="00EB54B8"/>
    <w:rsid w:val="00EC031E"/>
    <w:rsid w:val="00EC1026"/>
    <w:rsid w:val="00F03EAB"/>
    <w:rsid w:val="00F17FAA"/>
    <w:rsid w:val="00F27ABA"/>
    <w:rsid w:val="00F67BA4"/>
    <w:rsid w:val="00F8084D"/>
    <w:rsid w:val="00FA2583"/>
    <w:rsid w:val="00FC7E95"/>
    <w:rsid w:val="00FE319C"/>
    <w:rsid w:val="00FE7D19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A4"/>
  </w:style>
  <w:style w:type="paragraph" w:styleId="Heading1">
    <w:name w:val="heading 1"/>
    <w:basedOn w:val="Normal"/>
    <w:next w:val="Normal"/>
    <w:link w:val="Heading1Char"/>
    <w:uiPriority w:val="9"/>
    <w:qFormat/>
    <w:rsid w:val="00C8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0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6B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14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1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D122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2BC"/>
  </w:style>
  <w:style w:type="character" w:styleId="PageNumber">
    <w:name w:val="page number"/>
    <w:basedOn w:val="DefaultParagraphFont"/>
    <w:uiPriority w:val="99"/>
    <w:semiHidden/>
    <w:unhideWhenUsed/>
    <w:rsid w:val="00D122BC"/>
  </w:style>
  <w:style w:type="paragraph" w:styleId="Caption">
    <w:name w:val="caption"/>
    <w:basedOn w:val="Normal"/>
    <w:next w:val="Normal"/>
    <w:uiPriority w:val="35"/>
    <w:unhideWhenUsed/>
    <w:qFormat/>
    <w:rsid w:val="00C87B0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7B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C5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732"/>
  </w:style>
  <w:style w:type="table" w:styleId="TableGrid">
    <w:name w:val="Table Grid"/>
    <w:basedOn w:val="TableNormal"/>
    <w:uiPriority w:val="39"/>
    <w:rsid w:val="003A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3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8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4F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FB3"/>
    <w:rPr>
      <w:color w:val="800080" w:themeColor="followedHyperlink"/>
      <w:u w:val="single"/>
    </w:rPr>
  </w:style>
  <w:style w:type="table" w:customStyle="1" w:styleId="ListTable6Colorful">
    <w:name w:val="List Table 6 Colorful"/>
    <w:basedOn w:val="TableNormal"/>
    <w:uiPriority w:val="51"/>
    <w:rsid w:val="0070048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467D7"/>
    <w:rPr>
      <w:rFonts w:eastAsiaTheme="minorHAns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9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70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4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9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7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6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2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chrane.i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plotArea>
      <c:layout/>
      <c:barChart>
        <c:barDir val="bar"/>
        <c:grouping val="percentStacked"/>
        <c:ser>
          <c:idx val="0"/>
          <c:order val="0"/>
          <c:tx>
            <c:strRef>
              <c:f>Sheet1!$B$1</c:f>
              <c:strCache>
                <c:ptCount val="1"/>
                <c:pt idx="0">
                  <c:v>بسیار نامطلوب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مقدمه و معرفی کارگاه</c:v>
                </c:pt>
                <c:pt idx="1">
                  <c:v>اهميت پزشکی مبتنی بر شواهد (EBM) در تصميم‌گيری بالينی</c:v>
                </c:pt>
                <c:pt idx="2">
                  <c:v>روش و مراحل پزشکی مبتنی بر شواهد</c:v>
                </c:pt>
                <c:pt idx="3">
                  <c:v>طراحي سؤال باليني، ‌‌‌‌‌‌‌‌ساختار يك سؤال بالينی خوب</c:v>
                </c:pt>
                <c:pt idx="4">
                  <c:v>آشنایی با منابعEBM و شيوه‌های جستجوی هدفمند</c:v>
                </c:pt>
                <c:pt idx="5">
                  <c:v>سطوح شواهد</c:v>
                </c:pt>
                <c:pt idx="6">
                  <c:v>آشنايی با ارزيابی نقادانه (Critical Appraisal)</c:v>
                </c:pt>
                <c:pt idx="7">
                  <c:v>آشنايی با اصول و مبانی آزمون‌هاي تشخيصي</c:v>
                </c:pt>
                <c:pt idx="8">
                  <c:v>نقد مقالات آزمون‌هاي تشخيصی</c:v>
                </c:pt>
                <c:pt idx="9">
                  <c:v>مفاهيم و اصول كلي در مقالات درمان</c:v>
                </c:pt>
                <c:pt idx="10">
                  <c:v>ارزيابی و نقد مقالات درمان</c:v>
                </c:pt>
                <c:pt idx="11">
                  <c:v>چگونگی استفاده از شواهد در طبابت روزمره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نامطلوب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مقدمه و معرفی کارگاه</c:v>
                </c:pt>
                <c:pt idx="1">
                  <c:v>اهميت پزشکی مبتنی بر شواهد (EBM) در تصميم‌گيری بالينی</c:v>
                </c:pt>
                <c:pt idx="2">
                  <c:v>روش و مراحل پزشکی مبتنی بر شواهد</c:v>
                </c:pt>
                <c:pt idx="3">
                  <c:v>طراحي سؤال باليني، ‌‌‌‌‌‌‌‌ساختار يك سؤال بالينی خوب</c:v>
                </c:pt>
                <c:pt idx="4">
                  <c:v>آشنایی با منابعEBM و شيوه‌های جستجوی هدفمند</c:v>
                </c:pt>
                <c:pt idx="5">
                  <c:v>سطوح شواهد</c:v>
                </c:pt>
                <c:pt idx="6">
                  <c:v>آشنايی با ارزيابی نقادانه (Critical Appraisal)</c:v>
                </c:pt>
                <c:pt idx="7">
                  <c:v>آشنايی با اصول و مبانی آزمون‌هاي تشخيصي</c:v>
                </c:pt>
                <c:pt idx="8">
                  <c:v>نقد مقالات آزمون‌هاي تشخيصی</c:v>
                </c:pt>
                <c:pt idx="9">
                  <c:v>مفاهيم و اصول كلي در مقالات درمان</c:v>
                </c:pt>
                <c:pt idx="10">
                  <c:v>ارزيابی و نقد مقالات درمان</c:v>
                </c:pt>
                <c:pt idx="11">
                  <c:v>چگونگی استفاده از شواهد در طبابت روزمره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متوسط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مقدمه و معرفی کارگاه</c:v>
                </c:pt>
                <c:pt idx="1">
                  <c:v>اهميت پزشکی مبتنی بر شواهد (EBM) در تصميم‌گيری بالينی</c:v>
                </c:pt>
                <c:pt idx="2">
                  <c:v>روش و مراحل پزشکی مبتنی بر شواهد</c:v>
                </c:pt>
                <c:pt idx="3">
                  <c:v>طراحي سؤال باليني، ‌‌‌‌‌‌‌‌ساختار يك سؤال بالينی خوب</c:v>
                </c:pt>
                <c:pt idx="4">
                  <c:v>آشنایی با منابعEBM و شيوه‌های جستجوی هدفمند</c:v>
                </c:pt>
                <c:pt idx="5">
                  <c:v>سطوح شواهد</c:v>
                </c:pt>
                <c:pt idx="6">
                  <c:v>آشنايی با ارزيابی نقادانه (Critical Appraisal)</c:v>
                </c:pt>
                <c:pt idx="7">
                  <c:v>آشنايی با اصول و مبانی آزمون‌هاي تشخيصي</c:v>
                </c:pt>
                <c:pt idx="8">
                  <c:v>نقد مقالات آزمون‌هاي تشخيصی</c:v>
                </c:pt>
                <c:pt idx="9">
                  <c:v>مفاهيم و اصول كلي در مقالات درمان</c:v>
                </c:pt>
                <c:pt idx="10">
                  <c:v>ارزيابی و نقد مقالات درمان</c:v>
                </c:pt>
                <c:pt idx="11">
                  <c:v>چگونگی استفاده از شواهد در طبابت روزمره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خوب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مقدمه و معرفی کارگاه</c:v>
                </c:pt>
                <c:pt idx="1">
                  <c:v>اهميت پزشکی مبتنی بر شواهد (EBM) در تصميم‌گيری بالينی</c:v>
                </c:pt>
                <c:pt idx="2">
                  <c:v>روش و مراحل پزشکی مبتنی بر شواهد</c:v>
                </c:pt>
                <c:pt idx="3">
                  <c:v>طراحي سؤال باليني، ‌‌‌‌‌‌‌‌ساختار يك سؤال بالينی خوب</c:v>
                </c:pt>
                <c:pt idx="4">
                  <c:v>آشنایی با منابعEBM و شيوه‌های جستجوی هدفمند</c:v>
                </c:pt>
                <c:pt idx="5">
                  <c:v>سطوح شواهد</c:v>
                </c:pt>
                <c:pt idx="6">
                  <c:v>آشنايی با ارزيابی نقادانه (Critical Appraisal)</c:v>
                </c:pt>
                <c:pt idx="7">
                  <c:v>آشنايی با اصول و مبانی آزمون‌هاي تشخيصي</c:v>
                </c:pt>
                <c:pt idx="8">
                  <c:v>نقد مقالات آزمون‌هاي تشخيصی</c:v>
                </c:pt>
                <c:pt idx="9">
                  <c:v>مفاهيم و اصول كلي در مقالات درمان</c:v>
                </c:pt>
                <c:pt idx="10">
                  <c:v>ارزيابی و نقد مقالات درمان</c:v>
                </c:pt>
                <c:pt idx="11">
                  <c:v>چگونگی استفاده از شواهد در طبابت روزمره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بسیار خوب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مقدمه و معرفی کارگاه</c:v>
                </c:pt>
                <c:pt idx="1">
                  <c:v>اهميت پزشکی مبتنی بر شواهد (EBM) در تصميم‌گيری بالينی</c:v>
                </c:pt>
                <c:pt idx="2">
                  <c:v>روش و مراحل پزشکی مبتنی بر شواهد</c:v>
                </c:pt>
                <c:pt idx="3">
                  <c:v>طراحي سؤال باليني، ‌‌‌‌‌‌‌‌ساختار يك سؤال بالينی خوب</c:v>
                </c:pt>
                <c:pt idx="4">
                  <c:v>آشنایی با منابعEBM و شيوه‌های جستجوی هدفمند</c:v>
                </c:pt>
                <c:pt idx="5">
                  <c:v>سطوح شواهد</c:v>
                </c:pt>
                <c:pt idx="6">
                  <c:v>آشنايی با ارزيابی نقادانه (Critical Appraisal)</c:v>
                </c:pt>
                <c:pt idx="7">
                  <c:v>آشنايی با اصول و مبانی آزمون‌هاي تشخيصي</c:v>
                </c:pt>
                <c:pt idx="8">
                  <c:v>نقد مقالات آزمون‌هاي تشخيصی</c:v>
                </c:pt>
                <c:pt idx="9">
                  <c:v>مفاهيم و اصول كلي در مقالات درمان</c:v>
                </c:pt>
                <c:pt idx="10">
                  <c:v>ارزيابی و نقد مقالات درمان</c:v>
                </c:pt>
                <c:pt idx="11">
                  <c:v>چگونگی استفاده از شواهد در طبابت روزمره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12</c:v>
                </c:pt>
                <c:pt idx="4">
                  <c:v>11</c:v>
                </c:pt>
                <c:pt idx="5">
                  <c:v>11</c:v>
                </c:pt>
                <c:pt idx="6">
                  <c:v>10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11</c:v>
                </c:pt>
              </c:numCache>
            </c:numRef>
          </c:val>
        </c:ser>
        <c:overlap val="100"/>
        <c:axId val="94082944"/>
        <c:axId val="94084480"/>
      </c:barChart>
      <c:catAx>
        <c:axId val="94082944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cs typeface="B Badr" pitchFamily="2" charset="-78"/>
              </a:defRPr>
            </a:pPr>
            <a:endParaRPr lang="en-US"/>
          </a:p>
        </c:txPr>
        <c:crossAx val="94084480"/>
        <c:crosses val="autoZero"/>
        <c:auto val="1"/>
        <c:lblAlgn val="ctr"/>
        <c:lblOffset val="100"/>
      </c:catAx>
      <c:valAx>
        <c:axId val="94084480"/>
        <c:scaling>
          <c:orientation val="minMax"/>
        </c:scaling>
        <c:axPos val="b"/>
        <c:majorGridlines/>
        <c:numFmt formatCode="0%" sourceLinked="1"/>
        <c:tickLblPos val="nextTo"/>
        <c:crossAx val="94082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6"/>
  <c:chart>
    <c:plotArea>
      <c:layout/>
      <c:barChart>
        <c:barDir val="bar"/>
        <c:grouping val="percentStacked"/>
        <c:ser>
          <c:idx val="0"/>
          <c:order val="0"/>
          <c:tx>
            <c:strRef>
              <c:f>Sheet2!$B$1</c:f>
              <c:strCache>
                <c:ptCount val="1"/>
                <c:pt idx="0">
                  <c:v>کاملاً مخالفم</c:v>
                </c:pt>
              </c:strCache>
            </c:strRef>
          </c:tx>
          <c:cat>
            <c:strRef>
              <c:f>Sheet2!$A$2:$A$10</c:f>
              <c:strCache>
                <c:ptCount val="9"/>
                <c:pt idx="0">
                  <c:v>ساختار اطلاعات ارایه شده مناسب بود.</c:v>
                </c:pt>
                <c:pt idx="1">
                  <c:v>موضوعات مطرح شده دردوره از توالی مناسب و منطقی برخوردار بود.</c:v>
                </c:pt>
                <c:pt idx="2">
                  <c:v>کارگاه در ایجاد مشارکت و برانگيختن انگيزه یادگیری مؤثر بود.</c:v>
                </c:pt>
                <c:pt idx="3">
                  <c:v>امکان ابراز نظر شرکت کنندگان و پرسش و پاسخ فراهم می‌شد.</c:v>
                </c:pt>
                <c:pt idx="4">
                  <c:v>محتوای دوره متناسب با نيازهای شرکت کنندگان بود.</c:v>
                </c:pt>
                <c:pt idx="5">
                  <c:v>زمان‌بندی کارگاه توسط مدرسان رعایت شد.</c:v>
                </c:pt>
                <c:pt idx="6">
                  <c:v>شرايط فيزيکی محل برگزاری شامل نور، دما و تهویه مناسب بود.</c:v>
                </c:pt>
                <c:pt idx="7">
                  <c:v>خدمات سمعی و بصری ارائه شده در برنامه مطلوب بود.</c:v>
                </c:pt>
                <c:pt idx="8">
                  <c:v>پذیرایی به عمل آمده مناسب بود.</c:v>
                </c:pt>
              </c:strCache>
            </c:strRef>
          </c:cat>
          <c:val>
            <c:numRef>
              <c:f>Sheet2!$B$2:$B$10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مخالفم</c:v>
                </c:pt>
              </c:strCache>
            </c:strRef>
          </c:tx>
          <c:cat>
            <c:strRef>
              <c:f>Sheet2!$A$2:$A$10</c:f>
              <c:strCache>
                <c:ptCount val="9"/>
                <c:pt idx="0">
                  <c:v>ساختار اطلاعات ارایه شده مناسب بود.</c:v>
                </c:pt>
                <c:pt idx="1">
                  <c:v>موضوعات مطرح شده دردوره از توالی مناسب و منطقی برخوردار بود.</c:v>
                </c:pt>
                <c:pt idx="2">
                  <c:v>کارگاه در ایجاد مشارکت و برانگيختن انگيزه یادگیری مؤثر بود.</c:v>
                </c:pt>
                <c:pt idx="3">
                  <c:v>امکان ابراز نظر شرکت کنندگان و پرسش و پاسخ فراهم می‌شد.</c:v>
                </c:pt>
                <c:pt idx="4">
                  <c:v>محتوای دوره متناسب با نيازهای شرکت کنندگان بود.</c:v>
                </c:pt>
                <c:pt idx="5">
                  <c:v>زمان‌بندی کارگاه توسط مدرسان رعایت شد.</c:v>
                </c:pt>
                <c:pt idx="6">
                  <c:v>شرايط فيزيکی محل برگزاری شامل نور، دما و تهویه مناسب بود.</c:v>
                </c:pt>
                <c:pt idx="7">
                  <c:v>خدمات سمعی و بصری ارائه شده در برنامه مطلوب بود.</c:v>
                </c:pt>
                <c:pt idx="8">
                  <c:v>پذیرایی به عمل آمده مناسب بود.</c:v>
                </c:pt>
              </c:strCache>
            </c:strRef>
          </c:cat>
          <c:val>
            <c:numRef>
              <c:f>Sheet2!$C$2:$C$10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نظری ندارم</c:v>
                </c:pt>
              </c:strCache>
            </c:strRef>
          </c:tx>
          <c:cat>
            <c:strRef>
              <c:f>Sheet2!$A$2:$A$10</c:f>
              <c:strCache>
                <c:ptCount val="9"/>
                <c:pt idx="0">
                  <c:v>ساختار اطلاعات ارایه شده مناسب بود.</c:v>
                </c:pt>
                <c:pt idx="1">
                  <c:v>موضوعات مطرح شده دردوره از توالی مناسب و منطقی برخوردار بود.</c:v>
                </c:pt>
                <c:pt idx="2">
                  <c:v>کارگاه در ایجاد مشارکت و برانگيختن انگيزه یادگیری مؤثر بود.</c:v>
                </c:pt>
                <c:pt idx="3">
                  <c:v>امکان ابراز نظر شرکت کنندگان و پرسش و پاسخ فراهم می‌شد.</c:v>
                </c:pt>
                <c:pt idx="4">
                  <c:v>محتوای دوره متناسب با نيازهای شرکت کنندگان بود.</c:v>
                </c:pt>
                <c:pt idx="5">
                  <c:v>زمان‌بندی کارگاه توسط مدرسان رعایت شد.</c:v>
                </c:pt>
                <c:pt idx="6">
                  <c:v>شرايط فيزيکی محل برگزاری شامل نور، دما و تهویه مناسب بود.</c:v>
                </c:pt>
                <c:pt idx="7">
                  <c:v>خدمات سمعی و بصری ارائه شده در برنامه مطلوب بود.</c:v>
                </c:pt>
                <c:pt idx="8">
                  <c:v>پذیرایی به عمل آمده مناسب بود.</c:v>
                </c:pt>
              </c:strCache>
            </c:strRef>
          </c:cat>
          <c:val>
            <c:numRef>
              <c:f>Sheet2!$D$2:$D$10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موافقم</c:v>
                </c:pt>
              </c:strCache>
            </c:strRef>
          </c:tx>
          <c:cat>
            <c:strRef>
              <c:f>Sheet2!$A$2:$A$10</c:f>
              <c:strCache>
                <c:ptCount val="9"/>
                <c:pt idx="0">
                  <c:v>ساختار اطلاعات ارایه شده مناسب بود.</c:v>
                </c:pt>
                <c:pt idx="1">
                  <c:v>موضوعات مطرح شده دردوره از توالی مناسب و منطقی برخوردار بود.</c:v>
                </c:pt>
                <c:pt idx="2">
                  <c:v>کارگاه در ایجاد مشارکت و برانگيختن انگيزه یادگیری مؤثر بود.</c:v>
                </c:pt>
                <c:pt idx="3">
                  <c:v>امکان ابراز نظر شرکت کنندگان و پرسش و پاسخ فراهم می‌شد.</c:v>
                </c:pt>
                <c:pt idx="4">
                  <c:v>محتوای دوره متناسب با نيازهای شرکت کنندگان بود.</c:v>
                </c:pt>
                <c:pt idx="5">
                  <c:v>زمان‌بندی کارگاه توسط مدرسان رعایت شد.</c:v>
                </c:pt>
                <c:pt idx="6">
                  <c:v>شرايط فيزيکی محل برگزاری شامل نور، دما و تهویه مناسب بود.</c:v>
                </c:pt>
                <c:pt idx="7">
                  <c:v>خدمات سمعی و بصری ارائه شده در برنامه مطلوب بود.</c:v>
                </c:pt>
                <c:pt idx="8">
                  <c:v>پذیرایی به عمل آمده مناسب بود.</c:v>
                </c:pt>
              </c:strCache>
            </c:strRef>
          </c:cat>
          <c:val>
            <c:numRef>
              <c:f>Sheet2!$E$2:$E$10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کاملاً موافقم</c:v>
                </c:pt>
              </c:strCache>
            </c:strRef>
          </c:tx>
          <c:cat>
            <c:strRef>
              <c:f>Sheet2!$A$2:$A$10</c:f>
              <c:strCache>
                <c:ptCount val="9"/>
                <c:pt idx="0">
                  <c:v>ساختار اطلاعات ارایه شده مناسب بود.</c:v>
                </c:pt>
                <c:pt idx="1">
                  <c:v>موضوعات مطرح شده دردوره از توالی مناسب و منطقی برخوردار بود.</c:v>
                </c:pt>
                <c:pt idx="2">
                  <c:v>کارگاه در ایجاد مشارکت و برانگيختن انگيزه یادگیری مؤثر بود.</c:v>
                </c:pt>
                <c:pt idx="3">
                  <c:v>امکان ابراز نظر شرکت کنندگان و پرسش و پاسخ فراهم می‌شد.</c:v>
                </c:pt>
                <c:pt idx="4">
                  <c:v>محتوای دوره متناسب با نيازهای شرکت کنندگان بود.</c:v>
                </c:pt>
                <c:pt idx="5">
                  <c:v>زمان‌بندی کارگاه توسط مدرسان رعایت شد.</c:v>
                </c:pt>
                <c:pt idx="6">
                  <c:v>شرايط فيزيکی محل برگزاری شامل نور، دما و تهویه مناسب بود.</c:v>
                </c:pt>
                <c:pt idx="7">
                  <c:v>خدمات سمعی و بصری ارائه شده در برنامه مطلوب بود.</c:v>
                </c:pt>
                <c:pt idx="8">
                  <c:v>پذیرایی به عمل آمده مناسب بود.</c:v>
                </c:pt>
              </c:strCache>
            </c:strRef>
          </c:cat>
          <c:val>
            <c:numRef>
              <c:f>Sheet2!$F$2:$F$10</c:f>
              <c:numCache>
                <c:formatCode>General</c:formatCode>
                <c:ptCount val="9"/>
                <c:pt idx="0">
                  <c:v>12</c:v>
                </c:pt>
                <c:pt idx="1">
                  <c:v>11</c:v>
                </c:pt>
                <c:pt idx="2">
                  <c:v>13</c:v>
                </c:pt>
                <c:pt idx="3">
                  <c:v>11</c:v>
                </c:pt>
                <c:pt idx="4">
                  <c:v>12</c:v>
                </c:pt>
                <c:pt idx="5">
                  <c:v>9</c:v>
                </c:pt>
                <c:pt idx="6">
                  <c:v>9</c:v>
                </c:pt>
                <c:pt idx="7">
                  <c:v>11</c:v>
                </c:pt>
                <c:pt idx="8">
                  <c:v>12</c:v>
                </c:pt>
              </c:numCache>
            </c:numRef>
          </c:val>
        </c:ser>
        <c:overlap val="100"/>
        <c:axId val="94263168"/>
        <c:axId val="94264704"/>
      </c:barChart>
      <c:catAx>
        <c:axId val="9426316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cs typeface="B Badr" pitchFamily="2" charset="-78"/>
              </a:defRPr>
            </a:pPr>
            <a:endParaRPr lang="en-US"/>
          </a:p>
        </c:txPr>
        <c:crossAx val="94264704"/>
        <c:crosses val="autoZero"/>
        <c:auto val="1"/>
        <c:lblAlgn val="ctr"/>
        <c:lblOffset val="100"/>
      </c:catAx>
      <c:valAx>
        <c:axId val="94264704"/>
        <c:scaling>
          <c:orientation val="minMax"/>
        </c:scaling>
        <c:axPos val="b"/>
        <c:majorGridlines/>
        <c:numFmt formatCode="0%" sourceLinked="1"/>
        <c:tickLblPos val="nextTo"/>
        <c:crossAx val="94263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9DA1-FA9C-4085-B641-FAC10D8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Mirzazadeh</dc:creator>
  <cp:lastModifiedBy>user</cp:lastModifiedBy>
  <cp:revision>3</cp:revision>
  <cp:lastPrinted>2018-01-21T13:50:00Z</cp:lastPrinted>
  <dcterms:created xsi:type="dcterms:W3CDTF">2018-08-05T07:04:00Z</dcterms:created>
  <dcterms:modified xsi:type="dcterms:W3CDTF">2018-08-05T08:01:00Z</dcterms:modified>
</cp:coreProperties>
</file>